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731FE6" w14:textId="77777777" w:rsidR="00BA5A86" w:rsidRDefault="00BA5A86"/>
    <w:p w14:paraId="411979E0" w14:textId="6D91E8F0" w:rsidR="00C4498B" w:rsidRPr="00C4498B" w:rsidRDefault="00C4498B" w:rsidP="00C4498B">
      <w:pPr>
        <w:spacing w:before="100" w:beforeAutospacing="1" w:after="100" w:afterAutospacing="1" w:line="240" w:lineRule="auto"/>
        <w:rPr>
          <w:rFonts w:ascii="Darker Grotesque ExtraBold" w:eastAsia="Darker Grotesque ExtraBold" w:hAnsi="Darker Grotesque ExtraBold" w:cs="Darker Grotesque ExtraBold"/>
          <w:sz w:val="96"/>
          <w:szCs w:val="96"/>
        </w:rPr>
      </w:pPr>
      <w:bookmarkStart w:id="0" w:name="_mpap6kror0aq" w:colFirst="0" w:colLast="0"/>
      <w:bookmarkStart w:id="1" w:name="_fuhnanhigs5e" w:colFirst="0" w:colLast="0"/>
      <w:bookmarkEnd w:id="0"/>
      <w:bookmarkEnd w:id="1"/>
      <w:r w:rsidRPr="00C4498B">
        <w:rPr>
          <w:rFonts w:ascii="Darker Grotesque ExtraBold" w:eastAsia="Darker Grotesque ExtraBold" w:hAnsi="Darker Grotesque ExtraBold" w:cs="Darker Grotesque ExtraBold"/>
          <w:sz w:val="96"/>
          <w:szCs w:val="96"/>
        </w:rPr>
        <w:t xml:space="preserve">Genre and Cultural diversity in </w:t>
      </w:r>
      <w:proofErr w:type="spellStart"/>
      <w:r>
        <w:rPr>
          <w:rFonts w:ascii="Darker Grotesque ExtraBold" w:eastAsia="Darker Grotesque ExtraBold" w:hAnsi="Darker Grotesque ExtraBold" w:cs="Darker Grotesque ExtraBold"/>
          <w:sz w:val="96"/>
          <w:szCs w:val="96"/>
        </w:rPr>
        <w:t>CresCine</w:t>
      </w:r>
      <w:proofErr w:type="spellEnd"/>
      <w:r>
        <w:rPr>
          <w:rFonts w:ascii="Darker Grotesque ExtraBold" w:eastAsia="Darker Grotesque ExtraBold" w:hAnsi="Darker Grotesque ExtraBold" w:cs="Darker Grotesque ExtraBold"/>
          <w:sz w:val="96"/>
          <w:szCs w:val="96"/>
        </w:rPr>
        <w:t xml:space="preserve"> films/series</w:t>
      </w:r>
    </w:p>
    <w:p w14:paraId="5D0CE1D4" w14:textId="77777777" w:rsidR="00327457" w:rsidRDefault="00327457">
      <w:pPr>
        <w:pStyle w:val="Subtitle"/>
      </w:pPr>
    </w:p>
    <w:p w14:paraId="0D3146FD" w14:textId="77777777" w:rsidR="004C35BF" w:rsidRPr="004C35BF" w:rsidRDefault="00327457" w:rsidP="004C35BF">
      <w:pPr>
        <w:pStyle w:val="Subtitle"/>
        <w:rPr>
          <w:lang w:val="en-US"/>
        </w:rPr>
      </w:pPr>
      <w:r w:rsidRPr="004C35BF">
        <w:rPr>
          <w:lang w:val="en-US"/>
        </w:rPr>
        <w:t>Abstract Proposal</w:t>
      </w:r>
      <w:r w:rsidR="004C35BF" w:rsidRPr="004C35BF">
        <w:rPr>
          <w:lang w:val="en-US"/>
        </w:rPr>
        <w:t xml:space="preserve"> for the </w:t>
      </w:r>
    </w:p>
    <w:p w14:paraId="3D20ACD0" w14:textId="306426CD" w:rsidR="004C35BF" w:rsidRPr="004C35BF" w:rsidRDefault="004C35BF" w:rsidP="004C35BF">
      <w:pPr>
        <w:pStyle w:val="Subtitle"/>
        <w:rPr>
          <w:sz w:val="40"/>
          <w:szCs w:val="40"/>
          <w:lang w:val="en-US"/>
        </w:rPr>
      </w:pPr>
      <w:r w:rsidRPr="004C35BF">
        <w:rPr>
          <w:i/>
          <w:iCs/>
          <w:sz w:val="40"/>
          <w:szCs w:val="40"/>
          <w:lang w:val="en-US"/>
        </w:rPr>
        <w:t>Journal of Digital Media &amp; Policy (JDMP)</w:t>
      </w:r>
      <w:r w:rsidRPr="004C35BF">
        <w:rPr>
          <w:sz w:val="40"/>
          <w:szCs w:val="40"/>
          <w:lang w:val="en-US"/>
        </w:rPr>
        <w:t xml:space="preserve"> </w:t>
      </w:r>
    </w:p>
    <w:p w14:paraId="60D68EF6" w14:textId="251D3F2E" w:rsidR="004C35BF" w:rsidRPr="00A24FF7" w:rsidRDefault="004C35BF" w:rsidP="004C35BF">
      <w:pPr>
        <w:shd w:val="clear" w:color="auto" w:fill="FFFFFF"/>
        <w:spacing w:line="276" w:lineRule="atLeast"/>
        <w:rPr>
          <w:sz w:val="40"/>
          <w:szCs w:val="40"/>
          <w:lang w:val="en-US"/>
        </w:rPr>
      </w:pPr>
      <w:r w:rsidRPr="004C35BF">
        <w:rPr>
          <w:sz w:val="40"/>
          <w:szCs w:val="40"/>
          <w:lang w:val="en-US"/>
        </w:rPr>
        <w:t xml:space="preserve">Special Issue: </w:t>
      </w:r>
      <w:hyperlink r:id="rId8" w:anchor="call-for-papers" w:history="1">
        <w:r w:rsidRPr="00A24FF7">
          <w:rPr>
            <w:rStyle w:val="Hyperlink"/>
            <w:color w:val="auto"/>
            <w:sz w:val="40"/>
            <w:szCs w:val="40"/>
            <w:lang w:val="en-US"/>
          </w:rPr>
          <w:t>Video streaming policy and genre on demand</w:t>
        </w:r>
      </w:hyperlink>
    </w:p>
    <w:p w14:paraId="67F1F309" w14:textId="77777777" w:rsidR="004C35BF" w:rsidRDefault="004C35BF" w:rsidP="004C35BF">
      <w:pPr>
        <w:shd w:val="clear" w:color="auto" w:fill="FFFFFF"/>
        <w:spacing w:line="276" w:lineRule="atLeast"/>
        <w:rPr>
          <w:sz w:val="40"/>
          <w:szCs w:val="40"/>
          <w:lang w:val="en-US"/>
        </w:rPr>
      </w:pPr>
    </w:p>
    <w:p w14:paraId="3507C571" w14:textId="6F749E83" w:rsidR="004C35BF" w:rsidRPr="004C35BF" w:rsidRDefault="004C35BF" w:rsidP="004C35BF">
      <w:pPr>
        <w:shd w:val="clear" w:color="auto" w:fill="FFFFFF"/>
        <w:spacing w:line="276" w:lineRule="atLeast"/>
        <w:rPr>
          <w:sz w:val="40"/>
          <w:szCs w:val="40"/>
          <w:lang w:val="en-US"/>
        </w:rPr>
      </w:pPr>
      <w:r w:rsidRPr="004C35BF">
        <w:rPr>
          <w:sz w:val="40"/>
          <w:szCs w:val="40"/>
          <w:lang w:val="en-US"/>
        </w:rPr>
        <w:t xml:space="preserve">Guest Editors: </w:t>
      </w:r>
    </w:p>
    <w:p w14:paraId="423FF1E5" w14:textId="7290B8A0" w:rsidR="004C35BF" w:rsidRDefault="004C35BF" w:rsidP="004C35BF">
      <w:pPr>
        <w:shd w:val="clear" w:color="auto" w:fill="FFFFFF"/>
        <w:spacing w:line="276" w:lineRule="atLeast"/>
        <w:rPr>
          <w:rFonts w:ascii="Aptos" w:eastAsia="Times New Roman" w:hAnsi="Aptos" w:cs="Times New Roman"/>
          <w:color w:val="222222"/>
          <w:sz w:val="40"/>
          <w:szCs w:val="40"/>
        </w:rPr>
      </w:pPr>
      <w:r w:rsidRPr="004C35BF">
        <w:rPr>
          <w:sz w:val="40"/>
          <w:szCs w:val="40"/>
          <w:lang w:val="en-US"/>
        </w:rPr>
        <w:t>Jessica Balanzategui, Andrew Lynch and Alexa Scarlata</w:t>
      </w:r>
      <w:r w:rsidRPr="004C35BF">
        <w:rPr>
          <w:rFonts w:ascii="Aptos" w:eastAsia="Times New Roman" w:hAnsi="Aptos" w:cs="Times New Roman"/>
          <w:color w:val="222222"/>
          <w:sz w:val="40"/>
          <w:szCs w:val="40"/>
        </w:rPr>
        <w:t> </w:t>
      </w:r>
    </w:p>
    <w:p w14:paraId="17E7B64A" w14:textId="77777777" w:rsidR="004C35BF" w:rsidRPr="004C35BF" w:rsidRDefault="004C35BF" w:rsidP="004C35BF">
      <w:pPr>
        <w:shd w:val="clear" w:color="auto" w:fill="FFFFFF"/>
        <w:spacing w:line="276" w:lineRule="atLeast"/>
        <w:rPr>
          <w:rFonts w:ascii="Aptos" w:eastAsia="Times New Roman" w:hAnsi="Aptos" w:cs="Times New Roman"/>
          <w:color w:val="222222"/>
          <w:sz w:val="40"/>
          <w:szCs w:val="40"/>
        </w:rPr>
      </w:pPr>
    </w:p>
    <w:p w14:paraId="0A5E6217" w14:textId="77777777" w:rsidR="004C35BF" w:rsidRPr="004C35BF" w:rsidRDefault="004C35BF" w:rsidP="004C35BF"/>
    <w:p w14:paraId="1A069004" w14:textId="77777777" w:rsidR="00C4498B" w:rsidRDefault="00C4498B" w:rsidP="00C4498B">
      <w:pPr>
        <w:rPr>
          <w:lang w:val="en-US"/>
        </w:rPr>
      </w:pPr>
    </w:p>
    <w:p w14:paraId="4AA4460D" w14:textId="77777777" w:rsidR="00A24FF7" w:rsidRDefault="00A24FF7" w:rsidP="00C4498B">
      <w:pPr>
        <w:rPr>
          <w:lang w:val="en-US"/>
        </w:rPr>
      </w:pPr>
    </w:p>
    <w:p w14:paraId="3E5C7905" w14:textId="77777777" w:rsidR="00A24FF7" w:rsidRDefault="00A24FF7" w:rsidP="00C4498B">
      <w:pPr>
        <w:rPr>
          <w:lang w:val="en-US"/>
        </w:rPr>
      </w:pPr>
    </w:p>
    <w:p w14:paraId="75DC5ECA" w14:textId="77777777" w:rsidR="00A24FF7" w:rsidRDefault="00A24FF7" w:rsidP="00C4498B">
      <w:pPr>
        <w:rPr>
          <w:lang w:val="en-US"/>
        </w:rPr>
      </w:pPr>
    </w:p>
    <w:p w14:paraId="3FE1D524" w14:textId="77777777" w:rsidR="00A24FF7" w:rsidRDefault="00A24FF7" w:rsidP="00C4498B">
      <w:pPr>
        <w:rPr>
          <w:lang w:val="en-US"/>
        </w:rPr>
      </w:pPr>
    </w:p>
    <w:p w14:paraId="73706DB9" w14:textId="77777777" w:rsidR="00A24FF7" w:rsidRDefault="00A24FF7" w:rsidP="00C4498B">
      <w:pPr>
        <w:rPr>
          <w:lang w:val="en-US"/>
        </w:rPr>
      </w:pPr>
    </w:p>
    <w:p w14:paraId="7792E08D" w14:textId="77777777" w:rsidR="00A24FF7" w:rsidRDefault="00A24FF7" w:rsidP="00C4498B">
      <w:pPr>
        <w:rPr>
          <w:lang w:val="en-US"/>
        </w:rPr>
      </w:pPr>
    </w:p>
    <w:p w14:paraId="781B2FED" w14:textId="77777777" w:rsidR="00A24FF7" w:rsidRDefault="00A24FF7" w:rsidP="00C4498B">
      <w:pPr>
        <w:rPr>
          <w:lang w:val="en-US"/>
        </w:rPr>
      </w:pPr>
    </w:p>
    <w:p w14:paraId="1ED9DC9E" w14:textId="77777777" w:rsidR="00A24FF7" w:rsidRPr="004C35BF" w:rsidRDefault="00A24FF7" w:rsidP="00C4498B">
      <w:pPr>
        <w:rPr>
          <w:lang w:val="en-US"/>
        </w:rPr>
      </w:pPr>
    </w:p>
    <w:p w14:paraId="410C4C32" w14:textId="29E2A843" w:rsidR="00C4498B" w:rsidRPr="004C35BF" w:rsidRDefault="004C35BF" w:rsidP="004C35BF">
      <w:pPr>
        <w:spacing w:before="100" w:beforeAutospacing="1" w:after="100" w:afterAutospacing="1" w:line="240" w:lineRule="auto"/>
        <w:jc w:val="center"/>
        <w:rPr>
          <w:rFonts w:eastAsia="Times New Roman" w:cs="Times New Roman"/>
          <w:b/>
          <w:bCs/>
        </w:rPr>
      </w:pPr>
      <w:r w:rsidRPr="004C35BF">
        <w:rPr>
          <w:rFonts w:eastAsia="Times New Roman" w:cs="Times New Roman"/>
          <w:b/>
          <w:bCs/>
        </w:rPr>
        <w:t>Genre and cultural diversity</w:t>
      </w:r>
    </w:p>
    <w:p w14:paraId="235531C0" w14:textId="7A9F54F2" w:rsidR="00C4498B" w:rsidRPr="004C35BF" w:rsidRDefault="00C4498B" w:rsidP="00C4498B">
      <w:pPr>
        <w:spacing w:before="100" w:beforeAutospacing="1" w:after="100" w:afterAutospacing="1" w:line="240" w:lineRule="auto"/>
        <w:rPr>
          <w:rFonts w:eastAsia="Times New Roman" w:cs="Times New Roman"/>
          <w:b/>
          <w:bCs/>
          <w:sz w:val="24"/>
          <w:szCs w:val="24"/>
        </w:rPr>
      </w:pPr>
      <w:bookmarkStart w:id="2" w:name="_b3yqtteue3zt" w:colFirst="0" w:colLast="0"/>
      <w:bookmarkEnd w:id="2"/>
      <w:r w:rsidRPr="00C4498B">
        <w:rPr>
          <w:rFonts w:eastAsia="Times New Roman" w:cs="Times New Roman"/>
          <w:b/>
          <w:bCs/>
        </w:rPr>
        <w:t>Abstract:</w:t>
      </w:r>
      <w:r w:rsidR="00BD7884">
        <w:rPr>
          <w:rFonts w:eastAsia="Times New Roman" w:cs="Times New Roman"/>
          <w:b/>
          <w:bCs/>
        </w:rPr>
        <w:t xml:space="preserve"> </w:t>
      </w:r>
      <w:r w:rsidRPr="004C35BF">
        <w:rPr>
          <w:rFonts w:eastAsia="Times New Roman" w:cs="Times New Roman"/>
          <w:sz w:val="24"/>
          <w:szCs w:val="24"/>
        </w:rPr>
        <w:t xml:space="preserve">While European and international cultural policy frameworks aim to protect cultural diversity (UNESCO, 2025), platform infrastructures and their algorithmic recommendation systems shape what audiences </w:t>
      </w:r>
      <w:proofErr w:type="gramStart"/>
      <w:r w:rsidRPr="004C35BF">
        <w:rPr>
          <w:rFonts w:eastAsia="Times New Roman" w:cs="Times New Roman"/>
          <w:sz w:val="24"/>
          <w:szCs w:val="24"/>
        </w:rPr>
        <w:t>actually encounter</w:t>
      </w:r>
      <w:proofErr w:type="gramEnd"/>
      <w:r w:rsidRPr="004C35BF">
        <w:rPr>
          <w:rFonts w:eastAsia="Times New Roman" w:cs="Times New Roman"/>
          <w:sz w:val="24"/>
          <w:szCs w:val="24"/>
        </w:rPr>
        <w:t xml:space="preserve">. For instance, global VODs have a diversity of films and series available in their catalogues – some of which they commissioned, under the European regulatory mechanisms, such as the AVMDS. This Directive requires that VoD catalogues contain at least 30% </w:t>
      </w:r>
      <w:r w:rsidR="00A24FF7" w:rsidRPr="004C35BF">
        <w:rPr>
          <w:rFonts w:eastAsia="Times New Roman" w:cs="Times New Roman"/>
          <w:sz w:val="24"/>
          <w:szCs w:val="24"/>
        </w:rPr>
        <w:t>of European</w:t>
      </w:r>
      <w:r w:rsidRPr="004C35BF">
        <w:rPr>
          <w:rFonts w:eastAsia="Times New Roman" w:cs="Times New Roman"/>
          <w:sz w:val="24"/>
          <w:szCs w:val="24"/>
        </w:rPr>
        <w:t xml:space="preserve"> works and ensure their prominence, </w:t>
      </w:r>
      <w:proofErr w:type="gramStart"/>
      <w:r w:rsidRPr="004C35BF">
        <w:rPr>
          <w:rFonts w:eastAsia="Times New Roman" w:cs="Times New Roman"/>
          <w:sz w:val="24"/>
          <w:szCs w:val="24"/>
        </w:rPr>
        <w:t>in an effort to</w:t>
      </w:r>
      <w:proofErr w:type="gramEnd"/>
      <w:r w:rsidRPr="004C35BF">
        <w:rPr>
          <w:rFonts w:eastAsia="Times New Roman" w:cs="Times New Roman"/>
          <w:sz w:val="24"/>
          <w:szCs w:val="24"/>
        </w:rPr>
        <w:t xml:space="preserve"> promote cultural diversity. Although available, the diversity of films and series do not automatically translate into audience exposure. </w:t>
      </w:r>
    </w:p>
    <w:p w14:paraId="166245EE" w14:textId="133012C4" w:rsidR="00C4498B" w:rsidRPr="004C35BF" w:rsidRDefault="00C4498B" w:rsidP="00C4498B">
      <w:pPr>
        <w:spacing w:before="100" w:beforeAutospacing="1" w:after="100" w:afterAutospacing="1" w:line="240" w:lineRule="auto"/>
        <w:rPr>
          <w:rFonts w:eastAsia="Times New Roman" w:cs="Times New Roman"/>
          <w:sz w:val="24"/>
          <w:szCs w:val="24"/>
        </w:rPr>
      </w:pPr>
      <w:r w:rsidRPr="004C35BF">
        <w:rPr>
          <w:rFonts w:eastAsia="Times New Roman" w:cs="Times New Roman"/>
          <w:sz w:val="24"/>
          <w:szCs w:val="24"/>
        </w:rPr>
        <w:t xml:space="preserve">This problem of “discoverability” </w:t>
      </w:r>
      <w:r w:rsidRPr="004C35BF">
        <w:rPr>
          <w:rFonts w:cs="Times New Roman"/>
          <w:sz w:val="24"/>
          <w:szCs w:val="24"/>
        </w:rPr>
        <w:t>(McKelvey &amp; Hunt, 2019)</w:t>
      </w:r>
      <w:r w:rsidRPr="004C35BF">
        <w:rPr>
          <w:rFonts w:eastAsia="Times New Roman" w:cs="Times New Roman"/>
          <w:sz w:val="24"/>
          <w:szCs w:val="24"/>
        </w:rPr>
        <w:t xml:space="preserve"> is particularly negative for small markets, as in the case of films and series from small European markets (</w:t>
      </w:r>
      <w:proofErr w:type="spellStart"/>
      <w:r w:rsidRPr="004C35BF">
        <w:rPr>
          <w:rFonts w:eastAsia="Times New Roman" w:cs="Times New Roman"/>
          <w:sz w:val="24"/>
          <w:szCs w:val="24"/>
        </w:rPr>
        <w:t>Salganik</w:t>
      </w:r>
      <w:proofErr w:type="spellEnd"/>
      <w:r w:rsidRPr="004C35BF">
        <w:rPr>
          <w:rFonts w:eastAsia="Times New Roman" w:cs="Times New Roman"/>
          <w:sz w:val="24"/>
          <w:szCs w:val="24"/>
        </w:rPr>
        <w:t xml:space="preserve"> et al., 2024). Using genre as our analytical lens (</w:t>
      </w:r>
      <w:proofErr w:type="spellStart"/>
      <w:r w:rsidRPr="004C35BF">
        <w:rPr>
          <w:rFonts w:eastAsia="Times New Roman" w:cs="Times New Roman"/>
          <w:sz w:val="24"/>
          <w:szCs w:val="24"/>
        </w:rPr>
        <w:t>Mittell</w:t>
      </w:r>
      <w:proofErr w:type="spellEnd"/>
      <w:r w:rsidRPr="004C35BF">
        <w:rPr>
          <w:rFonts w:eastAsia="Times New Roman" w:cs="Times New Roman"/>
          <w:sz w:val="24"/>
          <w:szCs w:val="24"/>
        </w:rPr>
        <w:t xml:space="preserve">, 2004) and grounding our research in digital media policy </w:t>
      </w:r>
      <w:r w:rsidRPr="004C35BF">
        <w:rPr>
          <w:rFonts w:cs="Times New Roman"/>
          <w:sz w:val="24"/>
          <w:szCs w:val="24"/>
        </w:rPr>
        <w:t>(Ranaivoson et al., 2023</w:t>
      </w:r>
      <w:r w:rsidRPr="004C35BF">
        <w:rPr>
          <w:rFonts w:eastAsia="Times New Roman" w:cs="Times New Roman"/>
          <w:sz w:val="24"/>
          <w:szCs w:val="24"/>
        </w:rPr>
        <w:t xml:space="preserve">), and platform studies (Lobato, 2019), we aim to understand what </w:t>
      </w:r>
      <w:r w:rsidR="00734139">
        <w:rPr>
          <w:rFonts w:eastAsia="Times New Roman" w:cs="Times New Roman"/>
          <w:sz w:val="24"/>
          <w:szCs w:val="24"/>
        </w:rPr>
        <w:t xml:space="preserve">are </w:t>
      </w:r>
      <w:r w:rsidRPr="004C35BF">
        <w:rPr>
          <w:rFonts w:eastAsia="Times New Roman" w:cs="Times New Roman"/>
          <w:sz w:val="24"/>
          <w:szCs w:val="24"/>
        </w:rPr>
        <w:t xml:space="preserve">and how those films and series’ genres come to be distributed (exported) and consumed internationally. Our research questions are: 1) what film and series genres are most watched outside their domestic markets? and 2) in which ways is cultural diversity influenced by European policy, platform strategies, and digital infrastructures? </w:t>
      </w:r>
    </w:p>
    <w:p w14:paraId="53217142" w14:textId="77777777" w:rsidR="00C4498B" w:rsidRPr="004C35BF" w:rsidRDefault="00C4498B" w:rsidP="00C4498B">
      <w:pPr>
        <w:spacing w:before="100" w:beforeAutospacing="1" w:after="100" w:afterAutospacing="1" w:line="240" w:lineRule="auto"/>
        <w:rPr>
          <w:rFonts w:eastAsia="Times New Roman" w:cs="Times New Roman"/>
          <w:sz w:val="24"/>
          <w:szCs w:val="24"/>
        </w:rPr>
      </w:pPr>
      <w:r w:rsidRPr="004C35BF">
        <w:rPr>
          <w:rFonts w:eastAsia="Times New Roman" w:cs="Times New Roman"/>
          <w:sz w:val="24"/>
          <w:szCs w:val="24"/>
        </w:rPr>
        <w:t xml:space="preserve">We conducted a cross-national study in six small film markets in Europe, namely Portugal, Ireland, Lithuania, Croatia, Denmark, Flandres, Estonia, as part of the Horizon Europe research project </w:t>
      </w:r>
      <w:proofErr w:type="spellStart"/>
      <w:r w:rsidRPr="004C35BF">
        <w:rPr>
          <w:rFonts w:eastAsia="Times New Roman" w:cs="Times New Roman"/>
          <w:sz w:val="24"/>
          <w:szCs w:val="24"/>
        </w:rPr>
        <w:t>CresCine</w:t>
      </w:r>
      <w:proofErr w:type="spellEnd"/>
      <w:r w:rsidRPr="004C35BF">
        <w:rPr>
          <w:rFonts w:eastAsia="Times New Roman" w:cs="Times New Roman"/>
          <w:sz w:val="24"/>
          <w:szCs w:val="24"/>
        </w:rPr>
        <w:t xml:space="preserve">- Increasing the international competitiveness of the film industry in small European markets (HORIZON-CL2-2022-HERITAGE-01, project ID: 101094988). We employed a mixed-methods approach. First, we conducted a quantitative analysis of those countries’ exports, to find the most popular genres among international audiences. The quantitative data was collected from the Lumiere Pro database. Second, we conducted a qualitative content analysis of the cultural diversity of those top 65 exported films and series’ genres, as well as 12 online Focus Group with visual elicitation from those films, amongst non-domestic audiences.  The analysis of films and series’ genres and its uses by specific audiences, provides the empirical realm to understand cultural diversity, with policy and platform pressures manifest in the actual films and series exported. </w:t>
      </w:r>
    </w:p>
    <w:p w14:paraId="4502DADA" w14:textId="6D5027AD" w:rsidR="00C4498B" w:rsidRPr="004C35BF" w:rsidRDefault="00C4498B" w:rsidP="00C4498B">
      <w:pPr>
        <w:spacing w:line="240" w:lineRule="auto"/>
        <w:rPr>
          <w:rFonts w:eastAsia="Times New Roman" w:cs="Times New Roman"/>
          <w:sz w:val="24"/>
          <w:szCs w:val="24"/>
        </w:rPr>
      </w:pPr>
      <w:r w:rsidRPr="004C35BF">
        <w:rPr>
          <w:rFonts w:eastAsia="Times New Roman" w:cs="Times New Roman"/>
          <w:sz w:val="24"/>
          <w:szCs w:val="24"/>
        </w:rPr>
        <w:t xml:space="preserve">Our findings show that right after drama, genres such as science fiction, </w:t>
      </w:r>
      <w:r w:rsidR="004C35BF" w:rsidRPr="004C35BF">
        <w:rPr>
          <w:rFonts w:eastAsia="Times New Roman" w:cs="Times New Roman"/>
          <w:sz w:val="24"/>
          <w:szCs w:val="24"/>
        </w:rPr>
        <w:t>thrillers</w:t>
      </w:r>
      <w:r w:rsidRPr="004C35BF">
        <w:rPr>
          <w:rFonts w:eastAsia="Times New Roman" w:cs="Times New Roman"/>
          <w:sz w:val="24"/>
          <w:szCs w:val="24"/>
        </w:rPr>
        <w:t xml:space="preserve">, crime, horror, or animation are successful. Storylines often revolve around high-concept plots—post-apocalyptic survival, transnational criminal networks, kidnapping narratives, or supernatural suspense. This goes in line with other findings that show how recognizable genres are well suited for (standardized) platform metadata and algorithmic systems, enabling non-culturally demanding appreciation by international audiences. However, the data from focus </w:t>
      </w:r>
      <w:r w:rsidRPr="004C35BF">
        <w:rPr>
          <w:rFonts w:eastAsia="Times New Roman" w:cs="Times New Roman"/>
          <w:sz w:val="24"/>
          <w:szCs w:val="24"/>
        </w:rPr>
        <w:lastRenderedPageBreak/>
        <w:t>groups complicates this understanding of exportability, showing that films and series are reinterpreted by audiences in a balance between what is recognizable and what is different, in which genre is important, but is just one element among others.</w:t>
      </w:r>
    </w:p>
    <w:p w14:paraId="1992A9ED" w14:textId="77777777" w:rsidR="00C4498B" w:rsidRPr="004C35BF" w:rsidRDefault="00C4498B" w:rsidP="00C4498B">
      <w:pPr>
        <w:spacing w:line="240" w:lineRule="auto"/>
        <w:rPr>
          <w:rFonts w:eastAsia="Times New Roman" w:cs="Times New Roman"/>
          <w:sz w:val="24"/>
          <w:szCs w:val="24"/>
        </w:rPr>
      </w:pPr>
      <w:r w:rsidRPr="004C35BF">
        <w:rPr>
          <w:rFonts w:eastAsia="Times New Roman" w:cs="Times New Roman"/>
          <w:sz w:val="24"/>
          <w:szCs w:val="24"/>
        </w:rPr>
        <w:t xml:space="preserve">We conclude that genre can be a compass for cultural diversity, depending on the axis audience-distribution. If, one the one hand, the most successful exports are the films and series that adopt globally recognizable genre frameworks, facilitating audiences’ engagement without potentially any knowledge of the cultural background of those films; on the other hand, cinephile audiences can also appreciate “local stories”, if they are “wrapped” with other more familiar filmic and non-filmic elements, but they have to be exposed to it. </w:t>
      </w:r>
    </w:p>
    <w:p w14:paraId="2A8D9C93" w14:textId="77777777" w:rsidR="00C4498B" w:rsidRPr="00C4498B" w:rsidRDefault="00C4498B" w:rsidP="00C4498B">
      <w:pPr>
        <w:spacing w:line="240" w:lineRule="auto"/>
        <w:rPr>
          <w:rFonts w:eastAsia="Times New Roman" w:cs="Times New Roman"/>
          <w:sz w:val="24"/>
          <w:szCs w:val="24"/>
        </w:rPr>
      </w:pPr>
    </w:p>
    <w:p w14:paraId="2CBC90EE" w14:textId="4BDBEC48" w:rsidR="00C4498B" w:rsidRPr="00BD7884" w:rsidRDefault="00C4498B">
      <w:pPr>
        <w:rPr>
          <w:rFonts w:eastAsia="Times New Roman" w:cs="Times New Roman"/>
          <w:b/>
          <w:bCs/>
        </w:rPr>
      </w:pPr>
      <w:r w:rsidRPr="00BD7884">
        <w:rPr>
          <w:rFonts w:eastAsia="Times New Roman" w:cs="Times New Roman"/>
          <w:b/>
          <w:bCs/>
        </w:rPr>
        <w:t xml:space="preserve">References </w:t>
      </w:r>
    </w:p>
    <w:p w14:paraId="30181226" w14:textId="06A2CFF3" w:rsidR="003518E9" w:rsidRDefault="003518E9" w:rsidP="002D278B">
      <w:pPr>
        <w:spacing w:line="240" w:lineRule="auto"/>
        <w:rPr>
          <w:sz w:val="24"/>
          <w:szCs w:val="24"/>
          <w:lang w:val="en-US"/>
        </w:rPr>
      </w:pPr>
    </w:p>
    <w:p w14:paraId="795FE605" w14:textId="77777777" w:rsidR="00BD7884" w:rsidRPr="00BD7884" w:rsidRDefault="00BD7884" w:rsidP="00BD7884">
      <w:pPr>
        <w:rPr>
          <w:sz w:val="20"/>
          <w:szCs w:val="20"/>
          <w:lang w:val="en-US"/>
        </w:rPr>
      </w:pPr>
      <w:r w:rsidRPr="00BD7884">
        <w:rPr>
          <w:sz w:val="20"/>
          <w:szCs w:val="20"/>
          <w:lang w:val="en-US"/>
        </w:rPr>
        <w:t xml:space="preserve">Lobato, R. (2019). </w:t>
      </w:r>
      <w:r w:rsidRPr="00BD7884">
        <w:rPr>
          <w:i/>
          <w:iCs/>
          <w:sz w:val="20"/>
          <w:szCs w:val="20"/>
          <w:lang w:val="en-US"/>
        </w:rPr>
        <w:t>Netflix Nations. The Geography of Digital Distribution</w:t>
      </w:r>
      <w:r w:rsidRPr="00BD7884">
        <w:rPr>
          <w:sz w:val="20"/>
          <w:szCs w:val="20"/>
          <w:lang w:val="en-US"/>
        </w:rPr>
        <w:t>. New York University Press.</w:t>
      </w:r>
    </w:p>
    <w:p w14:paraId="1E645FE5" w14:textId="77777777" w:rsidR="004C35BF" w:rsidRDefault="004C35BF" w:rsidP="002D278B">
      <w:pPr>
        <w:spacing w:line="240" w:lineRule="auto"/>
        <w:rPr>
          <w:sz w:val="24"/>
          <w:szCs w:val="24"/>
          <w:lang w:val="en-US"/>
        </w:rPr>
      </w:pPr>
    </w:p>
    <w:p w14:paraId="6213085F" w14:textId="24F21FBD" w:rsidR="004C35BF" w:rsidRPr="004C35BF" w:rsidRDefault="004C35BF" w:rsidP="004C35BF">
      <w:pPr>
        <w:rPr>
          <w:sz w:val="20"/>
          <w:szCs w:val="20"/>
          <w:lang w:val="en-US"/>
        </w:rPr>
      </w:pPr>
      <w:r w:rsidRPr="004C35BF">
        <w:rPr>
          <w:sz w:val="20"/>
          <w:szCs w:val="20"/>
          <w:lang w:val="en-US"/>
        </w:rPr>
        <w:t xml:space="preserve">McKelvey, F., &amp; Hunt, R. (2019). Discoverability: Toward a Definition of Content Discovery Through Platforms. </w:t>
      </w:r>
      <w:proofErr w:type="gramStart"/>
      <w:r w:rsidRPr="00BD7884">
        <w:rPr>
          <w:i/>
          <w:iCs/>
          <w:sz w:val="20"/>
          <w:szCs w:val="20"/>
          <w:lang w:val="en-US"/>
        </w:rPr>
        <w:t>Social Media</w:t>
      </w:r>
      <w:proofErr w:type="gramEnd"/>
      <w:r w:rsidRPr="00BD7884">
        <w:rPr>
          <w:i/>
          <w:iCs/>
          <w:sz w:val="20"/>
          <w:szCs w:val="20"/>
          <w:lang w:val="en-US"/>
        </w:rPr>
        <w:t xml:space="preserve"> + Society, 5</w:t>
      </w:r>
      <w:r w:rsidRPr="004C35BF">
        <w:rPr>
          <w:sz w:val="20"/>
          <w:szCs w:val="20"/>
          <w:lang w:val="en-US"/>
        </w:rPr>
        <w:t xml:space="preserve">(1), 2056305118819188. </w:t>
      </w:r>
      <w:hyperlink r:id="rId9" w:history="1">
        <w:r w:rsidRPr="004C35BF">
          <w:rPr>
            <w:rStyle w:val="Hyperlink"/>
            <w:sz w:val="20"/>
            <w:szCs w:val="20"/>
            <w:lang w:val="en-US"/>
          </w:rPr>
          <w:t>https://doi.org/10.1177/2056305118819188</w:t>
        </w:r>
      </w:hyperlink>
    </w:p>
    <w:p w14:paraId="4620EFF0" w14:textId="77777777" w:rsidR="00BD7884" w:rsidRDefault="00BD7884" w:rsidP="00BD7884">
      <w:pPr>
        <w:rPr>
          <w:rFonts w:eastAsia="Times New Roman" w:cs="Times New Roman"/>
          <w:sz w:val="24"/>
          <w:szCs w:val="24"/>
        </w:rPr>
      </w:pPr>
    </w:p>
    <w:p w14:paraId="7770AA5F" w14:textId="54CA08BD" w:rsidR="00BD7884" w:rsidRPr="00BD7884" w:rsidRDefault="00BD7884" w:rsidP="00BD7884">
      <w:pPr>
        <w:rPr>
          <w:rFonts w:eastAsia="Times New Roman" w:cs="Times New Roman"/>
          <w:sz w:val="20"/>
          <w:szCs w:val="20"/>
        </w:rPr>
      </w:pPr>
      <w:proofErr w:type="spellStart"/>
      <w:r w:rsidRPr="00BD7884">
        <w:rPr>
          <w:rFonts w:eastAsia="Times New Roman" w:cs="Times New Roman"/>
          <w:sz w:val="20"/>
          <w:szCs w:val="20"/>
        </w:rPr>
        <w:t>Mittell</w:t>
      </w:r>
      <w:proofErr w:type="spellEnd"/>
      <w:r w:rsidRPr="00BD7884">
        <w:rPr>
          <w:rFonts w:eastAsia="Times New Roman" w:cs="Times New Roman"/>
          <w:sz w:val="20"/>
          <w:szCs w:val="20"/>
        </w:rPr>
        <w:t xml:space="preserve">, J. (2004). </w:t>
      </w:r>
      <w:r w:rsidRPr="00BD7884">
        <w:rPr>
          <w:rFonts w:eastAsia="Times New Roman" w:cs="Times New Roman"/>
          <w:i/>
          <w:iCs/>
          <w:sz w:val="20"/>
          <w:szCs w:val="20"/>
        </w:rPr>
        <w:t>Genre and Television: From Cop Shows to Cartoons in American Culture</w:t>
      </w:r>
      <w:r w:rsidRPr="00BD7884">
        <w:rPr>
          <w:rFonts w:eastAsia="Times New Roman" w:cs="Times New Roman"/>
          <w:sz w:val="20"/>
          <w:szCs w:val="20"/>
        </w:rPr>
        <w:t>. New York Routledge.</w:t>
      </w:r>
    </w:p>
    <w:p w14:paraId="0C830D22" w14:textId="77777777" w:rsidR="004C35BF" w:rsidRPr="004C35BF" w:rsidRDefault="004C35BF" w:rsidP="004C35BF">
      <w:pPr>
        <w:rPr>
          <w:sz w:val="20"/>
          <w:szCs w:val="20"/>
          <w:lang w:val="en-US"/>
        </w:rPr>
      </w:pPr>
    </w:p>
    <w:p w14:paraId="0F350DCA" w14:textId="31FBC965" w:rsidR="004C35BF" w:rsidRPr="004C35BF" w:rsidRDefault="004C35BF" w:rsidP="004C35BF">
      <w:pPr>
        <w:rPr>
          <w:sz w:val="20"/>
          <w:szCs w:val="20"/>
          <w:lang w:val="en-US"/>
        </w:rPr>
      </w:pPr>
      <w:r w:rsidRPr="004C35BF">
        <w:rPr>
          <w:sz w:val="20"/>
          <w:szCs w:val="20"/>
          <w:lang w:val="en-US"/>
        </w:rPr>
        <w:t xml:space="preserve">Ranaivoson, H., Broughton Micova, S., &amp; </w:t>
      </w:r>
      <w:proofErr w:type="spellStart"/>
      <w:r w:rsidRPr="004C35BF">
        <w:rPr>
          <w:sz w:val="20"/>
          <w:szCs w:val="20"/>
          <w:lang w:val="en-US"/>
        </w:rPr>
        <w:t>Raats</w:t>
      </w:r>
      <w:proofErr w:type="spellEnd"/>
      <w:r w:rsidRPr="004C35BF">
        <w:rPr>
          <w:sz w:val="20"/>
          <w:szCs w:val="20"/>
          <w:lang w:val="en-US"/>
        </w:rPr>
        <w:t xml:space="preserve">, T. (Eds). (2023). </w:t>
      </w:r>
      <w:r w:rsidRPr="00BD7884">
        <w:rPr>
          <w:i/>
          <w:iCs/>
          <w:sz w:val="20"/>
          <w:szCs w:val="20"/>
          <w:lang w:val="en-US"/>
        </w:rPr>
        <w:t>European audiovisual policy in transition</w:t>
      </w:r>
      <w:r w:rsidRPr="004C35BF">
        <w:rPr>
          <w:sz w:val="20"/>
          <w:szCs w:val="20"/>
          <w:lang w:val="en-US"/>
        </w:rPr>
        <w:t xml:space="preserve">. Routledge. </w:t>
      </w:r>
      <w:hyperlink r:id="rId10" w:history="1">
        <w:r w:rsidRPr="004C35BF">
          <w:rPr>
            <w:rStyle w:val="Hyperlink"/>
            <w:sz w:val="20"/>
            <w:szCs w:val="20"/>
            <w:lang w:val="en-US"/>
          </w:rPr>
          <w:t>https://doi.org/10.4324/9781003262732</w:t>
        </w:r>
      </w:hyperlink>
    </w:p>
    <w:p w14:paraId="26F53DE2" w14:textId="77777777" w:rsidR="004C35BF" w:rsidRPr="004C35BF" w:rsidRDefault="004C35BF" w:rsidP="004C35BF">
      <w:pPr>
        <w:rPr>
          <w:sz w:val="20"/>
          <w:szCs w:val="20"/>
          <w:lang w:val="en-US"/>
        </w:rPr>
      </w:pPr>
    </w:p>
    <w:p w14:paraId="05468EBB" w14:textId="44DC8EB0" w:rsidR="003518E9" w:rsidRDefault="004C35BF" w:rsidP="004C35BF">
      <w:proofErr w:type="spellStart"/>
      <w:r w:rsidRPr="00BD7884">
        <w:rPr>
          <w:sz w:val="20"/>
          <w:szCs w:val="20"/>
          <w:lang w:val="en-US"/>
        </w:rPr>
        <w:t>Salganik</w:t>
      </w:r>
      <w:proofErr w:type="spellEnd"/>
      <w:r w:rsidRPr="00BD7884">
        <w:rPr>
          <w:sz w:val="20"/>
          <w:szCs w:val="20"/>
          <w:lang w:val="en-US"/>
        </w:rPr>
        <w:t xml:space="preserve">, R., </w:t>
      </w:r>
      <w:proofErr w:type="spellStart"/>
      <w:r w:rsidRPr="00BD7884">
        <w:rPr>
          <w:sz w:val="20"/>
          <w:szCs w:val="20"/>
          <w:lang w:val="en-US"/>
        </w:rPr>
        <w:t>Wiratama</w:t>
      </w:r>
      <w:proofErr w:type="spellEnd"/>
      <w:r w:rsidRPr="00BD7884">
        <w:rPr>
          <w:sz w:val="20"/>
          <w:szCs w:val="20"/>
          <w:lang w:val="en-US"/>
        </w:rPr>
        <w:t xml:space="preserve">, V., Ranaivoson, H., &amp; </w:t>
      </w:r>
      <w:proofErr w:type="spellStart"/>
      <w:r w:rsidRPr="00BD7884">
        <w:rPr>
          <w:sz w:val="20"/>
          <w:szCs w:val="20"/>
          <w:lang w:val="en-US"/>
        </w:rPr>
        <w:t>Afilipoaie</w:t>
      </w:r>
      <w:proofErr w:type="spellEnd"/>
      <w:r w:rsidRPr="00BD7884">
        <w:rPr>
          <w:sz w:val="20"/>
          <w:szCs w:val="20"/>
          <w:lang w:val="en-US"/>
        </w:rPr>
        <w:t xml:space="preserve">, A. (2024). </w:t>
      </w:r>
      <w:r w:rsidRPr="00BD7884">
        <w:rPr>
          <w:i/>
          <w:iCs/>
          <w:sz w:val="20"/>
          <w:szCs w:val="20"/>
          <w:lang w:val="en-US"/>
        </w:rPr>
        <w:t>Navigating Discoverability in the Digital Era: A Theoretical Framework</w:t>
      </w:r>
      <w:r w:rsidRPr="004C35BF">
        <w:rPr>
          <w:sz w:val="20"/>
          <w:szCs w:val="20"/>
          <w:lang w:val="en-US"/>
        </w:rPr>
        <w:t xml:space="preserve"> (arXiv:2410.09917). </w:t>
      </w:r>
      <w:proofErr w:type="spellStart"/>
      <w:r w:rsidRPr="004C35BF">
        <w:rPr>
          <w:sz w:val="20"/>
          <w:szCs w:val="20"/>
          <w:lang w:val="en-US"/>
        </w:rPr>
        <w:t>arXiv</w:t>
      </w:r>
      <w:proofErr w:type="spellEnd"/>
      <w:r w:rsidRPr="004C35BF">
        <w:rPr>
          <w:sz w:val="20"/>
          <w:szCs w:val="20"/>
          <w:lang w:val="en-US"/>
        </w:rPr>
        <w:t xml:space="preserve">. </w:t>
      </w:r>
      <w:hyperlink r:id="rId11" w:history="1">
        <w:r w:rsidRPr="004C35BF">
          <w:rPr>
            <w:rStyle w:val="Hyperlink"/>
            <w:sz w:val="20"/>
            <w:szCs w:val="20"/>
            <w:lang w:val="en-US"/>
          </w:rPr>
          <w:t>https://doi.org/10.48550/arXiv.2410.09917</w:t>
        </w:r>
      </w:hyperlink>
    </w:p>
    <w:p w14:paraId="65BDD6DA" w14:textId="77777777" w:rsidR="00BD7884" w:rsidRPr="004C35BF" w:rsidRDefault="00BD7884" w:rsidP="004C35BF">
      <w:pPr>
        <w:rPr>
          <w:sz w:val="20"/>
          <w:szCs w:val="20"/>
          <w:lang w:val="en-US"/>
        </w:rPr>
      </w:pPr>
    </w:p>
    <w:p w14:paraId="5CAD1E16" w14:textId="77777777" w:rsidR="00BD7884" w:rsidRPr="00C4498B" w:rsidRDefault="00BD7884">
      <w:pPr>
        <w:rPr>
          <w:sz w:val="24"/>
          <w:szCs w:val="24"/>
        </w:rPr>
      </w:pPr>
    </w:p>
    <w:sectPr w:rsidR="00BD7884" w:rsidRPr="00C4498B" w:rsidSect="00C4498B">
      <w:headerReference w:type="default" r:id="rId12"/>
      <w:footerReference w:type="default" r:id="rId13"/>
      <w:headerReference w:type="first" r:id="rId14"/>
      <w:footerReference w:type="first" r:id="rId15"/>
      <w:type w:val="continuous"/>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0380C" w14:textId="77777777" w:rsidR="00E7022A" w:rsidRDefault="00E7022A">
      <w:pPr>
        <w:spacing w:line="240" w:lineRule="auto"/>
      </w:pPr>
      <w:r>
        <w:separator/>
      </w:r>
    </w:p>
  </w:endnote>
  <w:endnote w:type="continuationSeparator" w:id="0">
    <w:p w14:paraId="5881C794" w14:textId="77777777" w:rsidR="00E7022A" w:rsidRDefault="00E702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 w:fontKey="{E13FF797-204E-4F55-A05B-57F556517C1F}"/>
  </w:font>
  <w:font w:name="Darker Grotesque">
    <w:altName w:val="Calibri"/>
    <w:charset w:val="00"/>
    <w:family w:val="auto"/>
    <w:pitch w:val="default"/>
    <w:embedRegular r:id="rId2" w:fontKey="{5E97ED6A-5A6D-4271-BD13-BF0204E1D893}"/>
    <w:embedBold r:id="rId3" w:fontKey="{ACE224C4-122A-4573-9CEA-6B4A21ACCE44}"/>
    <w:embedItalic r:id="rId4" w:fontKey="{282E28CA-835A-4BD5-B7E9-41F80E19333A}"/>
  </w:font>
  <w:font w:name="Darker Grotesque SemiBold">
    <w:charset w:val="00"/>
    <w:family w:val="auto"/>
    <w:pitch w:val="default"/>
    <w:embedRegular r:id="rId5" w:fontKey="{CA4B9225-CB04-4BEF-9EBA-7192E168E8E0}"/>
    <w:embedItalic r:id="rId6" w:fontKey="{CB22CEC4-D47D-405E-A38A-0B94F904A8F6}"/>
  </w:font>
  <w:font w:name="Darker Grotesque ExtraBold">
    <w:charset w:val="00"/>
    <w:family w:val="auto"/>
    <w:pitch w:val="default"/>
    <w:embedRegular r:id="rId7" w:fontKey="{673C37A1-C7BD-42C9-A895-8156005EC8AF}"/>
  </w:font>
  <w:font w:name="Calibri">
    <w:altName w:val="Calibri"/>
    <w:panose1 w:val="020F0502020204030204"/>
    <w:charset w:val="00"/>
    <w:family w:val="swiss"/>
    <w:pitch w:val="variable"/>
    <w:sig w:usb0="E4002EFF" w:usb1="C200247B" w:usb2="00000009" w:usb3="00000000" w:csb0="000001FF" w:csb1="00000000"/>
    <w:embedRegular r:id="rId8" w:fontKey="{36ECFC58-B965-45A9-B24B-8839C4F024AC}"/>
  </w:font>
  <w:font w:name="Segoe UI">
    <w:panose1 w:val="020B0502040204020203"/>
    <w:charset w:val="00"/>
    <w:family w:val="swiss"/>
    <w:pitch w:val="variable"/>
    <w:sig w:usb0="E4002EFF" w:usb1="C000E47F" w:usb2="00000009" w:usb3="00000000" w:csb0="000001FF" w:csb1="00000000"/>
    <w:embedRegular r:id="rId9" w:fontKey="{2E6AFEE6-50C3-49D7-9465-AAC0D7765327}"/>
  </w:font>
  <w:font w:name="Aptos">
    <w:charset w:val="00"/>
    <w:family w:val="swiss"/>
    <w:pitch w:val="variable"/>
    <w:sig w:usb0="20000287" w:usb1="00000003" w:usb2="00000000" w:usb3="00000000" w:csb0="0000019F" w:csb1="00000000"/>
    <w:embedRegular r:id="rId10" w:fontKey="{B04CE89F-9E47-437F-8F92-8C1BB5016676}"/>
  </w:font>
  <w:font w:name="Open Sans">
    <w:charset w:val="00"/>
    <w:family w:val="swiss"/>
    <w:pitch w:val="variable"/>
    <w:sig w:usb0="E00002EF" w:usb1="4000205B" w:usb2="00000028" w:usb3="00000000" w:csb0="0000019F" w:csb1="00000000"/>
    <w:embedRegular r:id="rId11" w:fontKey="{0A15F32A-3A6C-4F7C-B3FC-259101060F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51847" w14:textId="77777777" w:rsidR="00BA5A86" w:rsidRDefault="00000000">
    <w:pPr>
      <w:ind w:hanging="720"/>
    </w:pPr>
    <w:r>
      <w:t xml:space="preserve"> </w:t>
    </w:r>
  </w:p>
  <w:p w14:paraId="78A1151C" w14:textId="77777777" w:rsidR="00BA5A86" w:rsidRDefault="00000000">
    <w:pPr>
      <w:ind w:right="-720" w:hanging="720"/>
    </w:pPr>
    <w:r>
      <w:pict w14:anchorId="19B1F905">
        <v:rect id="_x0000_i1025" style="width:0;height:1.5pt" o:hralign="center" o:hrstd="t" o:hr="t" fillcolor="#a0a0a0" stroked="f"/>
      </w:pict>
    </w:r>
  </w:p>
  <w:p w14:paraId="56B3D1A6" w14:textId="77777777" w:rsidR="00BA5A86" w:rsidRDefault="00BA5A86">
    <w:pPr>
      <w:ind w:hanging="720"/>
    </w:pPr>
  </w:p>
  <w:p w14:paraId="4B7EBE85" w14:textId="77777777" w:rsidR="00BA5A86" w:rsidRDefault="00000000">
    <w:pPr>
      <w:ind w:hanging="720"/>
    </w:pPr>
    <w:r>
      <w:rPr>
        <w:noProof/>
      </w:rPr>
      <w:drawing>
        <wp:inline distT="19050" distB="19050" distL="19050" distR="19050" wp14:anchorId="5BAAFA80" wp14:editId="4958D77E">
          <wp:extent cx="1394601" cy="393601"/>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94601" cy="393601"/>
                  </a:xfrm>
                  <a:prstGeom prst="rect">
                    <a:avLst/>
                  </a:prstGeom>
                  <a:ln/>
                </pic:spPr>
              </pic:pic>
            </a:graphicData>
          </a:graphic>
        </wp:inline>
      </w:drawing>
    </w:r>
  </w:p>
  <w:p w14:paraId="585FDFC3" w14:textId="77777777" w:rsidR="00BA5A86" w:rsidRDefault="00000000">
    <w:pPr>
      <w:ind w:right="-720" w:hanging="720"/>
      <w:jc w:val="right"/>
      <w:rPr>
        <w:sz w:val="22"/>
        <w:szCs w:val="22"/>
      </w:rPr>
    </w:pPr>
    <w:r>
      <w:rPr>
        <w:sz w:val="22"/>
        <w:szCs w:val="22"/>
      </w:rPr>
      <w:fldChar w:fldCharType="begin"/>
    </w:r>
    <w:r>
      <w:rPr>
        <w:sz w:val="22"/>
        <w:szCs w:val="22"/>
      </w:rPr>
      <w:instrText>PAGE</w:instrText>
    </w:r>
    <w:r>
      <w:rPr>
        <w:sz w:val="22"/>
        <w:szCs w:val="22"/>
      </w:rPr>
      <w:fldChar w:fldCharType="separate"/>
    </w:r>
    <w:r w:rsidR="00A11851">
      <w:rPr>
        <w:noProof/>
        <w:sz w:val="22"/>
        <w:szCs w:val="22"/>
      </w:rPr>
      <w:t>2</w:t>
    </w:r>
    <w:r>
      <w:rPr>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E3715" w14:textId="77777777" w:rsidR="00BA5A86" w:rsidRDefault="00BA5A86">
    <w:pPr>
      <w:ind w:hanging="720"/>
    </w:pPr>
  </w:p>
  <w:p w14:paraId="3B23EA49" w14:textId="77777777" w:rsidR="00BA5A86" w:rsidRDefault="00BA5A86">
    <w:pPr>
      <w:ind w:right="-720" w:hanging="720"/>
    </w:pPr>
  </w:p>
  <w:p w14:paraId="6BDFBB33" w14:textId="77777777" w:rsidR="00BA5A86" w:rsidRDefault="00BA5A86">
    <w:pPr>
      <w:pStyle w:val="Heading1"/>
    </w:pPr>
    <w:bookmarkStart w:id="3" w:name="_b6lxmx3cwz7v" w:colFirst="0" w:colLast="0"/>
    <w:bookmarkEnd w:id="3"/>
  </w:p>
  <w:bookmarkStart w:id="4" w:name="_72e48f2xla2k" w:colFirst="0" w:colLast="0"/>
  <w:bookmarkEnd w:id="4"/>
  <w:p w14:paraId="011D74B7" w14:textId="77777777" w:rsidR="00BA5A86" w:rsidRDefault="00000000">
    <w:pPr>
      <w:pStyle w:val="Heading1"/>
    </w:pPr>
    <w:r>
      <w:rPr>
        <w:noProof/>
      </w:rPr>
      <mc:AlternateContent>
        <mc:Choice Requires="wps">
          <w:drawing>
            <wp:inline distT="114300" distB="114300" distL="114300" distR="114300" wp14:anchorId="323076FF" wp14:editId="0851D514">
              <wp:extent cx="5953125" cy="47625"/>
              <wp:effectExtent l="0" t="0" r="0" b="0"/>
              <wp:docPr id="1" name="Rectangle 1"/>
              <wp:cNvGraphicFramePr/>
              <a:graphic xmlns:a="http://schemas.openxmlformats.org/drawingml/2006/main">
                <a:graphicData uri="http://schemas.microsoft.com/office/word/2010/wordprocessingShape">
                  <wps:wsp>
                    <wps:cNvSpPr/>
                    <wps:spPr>
                      <a:xfrm>
                        <a:off x="0" y="3750300"/>
                        <a:ext cx="10692000" cy="59400"/>
                      </a:xfrm>
                      <a:prstGeom prst="rect">
                        <a:avLst/>
                      </a:prstGeom>
                      <a:solidFill>
                        <a:srgbClr val="000000"/>
                      </a:solidFill>
                      <a:ln>
                        <a:noFill/>
                      </a:ln>
                    </wps:spPr>
                    <wps:txbx>
                      <w:txbxContent>
                        <w:p w14:paraId="6DD8BAAA" w14:textId="77777777" w:rsidR="00BA5A86" w:rsidRDefault="00BA5A86">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323076FF" id="Rectangle 1" o:spid="_x0000_s1027" style="width:468.75pt;height:3.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" fillcolor="black" stroked="f">
              <v:textbox inset="2.53958mm,2.53958mm,2.53958mm,2.53958mm">
                <w:txbxContent>
                  <w:p w14:paraId="6DD8BAAA" w14:textId="77777777" w:rsidR="00BA5A86" w:rsidRDefault="00BA5A86">
                    <w:pPr>
                      <w:spacing w:line="240" w:lineRule="auto"/>
                      <w:textDirection w:val="btLr"/>
                    </w:pPr>
                  </w:p>
                </w:txbxContent>
              </v:textbox>
              <w10:anchorlock/>
            </v:rect>
          </w:pict>
        </mc:Fallback>
      </mc:AlternateContent>
    </w:r>
  </w:p>
  <w:p w14:paraId="62133438" w14:textId="77777777" w:rsidR="00BA5A86" w:rsidRDefault="00000000">
    <w:pPr>
      <w:spacing w:line="180" w:lineRule="auto"/>
      <w:rPr>
        <w:color w:val="757575"/>
        <w:sz w:val="34"/>
        <w:szCs w:val="34"/>
      </w:rPr>
    </w:pPr>
    <w:r>
      <w:rPr>
        <w:rFonts w:ascii="Open Sans" w:eastAsia="Open Sans" w:hAnsi="Open Sans" w:cs="Open Sans"/>
        <w:color w:val="757575"/>
        <w:sz w:val="18"/>
        <w:szCs w:val="18"/>
      </w:rPr>
      <w:t>Funded by the European Union. Views and opinions expressed are however those of the author(s) only and do not necessarily reflect those of the European Union or the European Research Executive Agency. Neither the European Union nor the European Research Executive Agency can be held responsible for them.</w:t>
    </w:r>
    <w:r>
      <w:rPr>
        <w:noProof/>
      </w:rPr>
      <w:drawing>
        <wp:anchor distT="19050" distB="19050" distL="19050" distR="19050" simplePos="0" relativeHeight="251658240" behindDoc="0" locked="0" layoutInCell="1" hidden="0" allowOverlap="1" wp14:anchorId="46681BD5" wp14:editId="2300A3BB">
          <wp:simplePos x="0" y="0"/>
          <wp:positionH relativeFrom="column">
            <wp:posOffset>-448969</wp:posOffset>
          </wp:positionH>
          <wp:positionV relativeFrom="paragraph">
            <wp:posOffset>-874</wp:posOffset>
          </wp:positionV>
          <wp:extent cx="353722" cy="239001"/>
          <wp:effectExtent l="0" t="0" r="0" b="0"/>
          <wp:wrapSquare wrapText="bothSides" distT="19050" distB="19050" distL="19050" distR="19050"/>
          <wp:docPr id="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53722" cy="239001"/>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9D0555" w14:textId="77777777" w:rsidR="00E7022A" w:rsidRDefault="00E7022A">
      <w:pPr>
        <w:spacing w:line="240" w:lineRule="auto"/>
      </w:pPr>
      <w:r>
        <w:separator/>
      </w:r>
    </w:p>
  </w:footnote>
  <w:footnote w:type="continuationSeparator" w:id="0">
    <w:p w14:paraId="21E67DBE" w14:textId="77777777" w:rsidR="00E7022A" w:rsidRDefault="00E702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BABD3" w14:textId="77777777" w:rsidR="00BA5A86" w:rsidRDefault="00BA5A86">
    <w:pPr>
      <w:ind w:hanging="7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C2696" w14:textId="77777777" w:rsidR="00BA5A86" w:rsidRDefault="00BA5A86"/>
  <w:p w14:paraId="3B212208" w14:textId="77777777" w:rsidR="00BA5A86" w:rsidRDefault="00000000">
    <w:r>
      <w:rPr>
        <w:noProof/>
      </w:rPr>
      <w:drawing>
        <wp:inline distT="19050" distB="19050" distL="19050" distR="19050" wp14:anchorId="704FD230" wp14:editId="413F7E56">
          <wp:extent cx="2405063" cy="685888"/>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405063" cy="685888"/>
                  </a:xfrm>
                  <a:prstGeom prst="rect">
                    <a:avLst/>
                  </a:prstGeom>
                  <a:ln/>
                </pic:spPr>
              </pic:pic>
            </a:graphicData>
          </a:graphic>
        </wp:inline>
      </w:drawing>
    </w:r>
  </w:p>
  <w:p w14:paraId="01236912" w14:textId="77777777" w:rsidR="00BA5A86" w:rsidRDefault="00BA5A86"/>
  <w:p w14:paraId="46829B0D" w14:textId="77777777" w:rsidR="00BA5A86" w:rsidRDefault="00000000">
    <w:r>
      <w:rPr>
        <w:noProof/>
      </w:rPr>
      <mc:AlternateContent>
        <mc:Choice Requires="wps">
          <w:drawing>
            <wp:inline distT="114300" distB="114300" distL="114300" distR="114300" wp14:anchorId="3BDE8FAB" wp14:editId="643A7892">
              <wp:extent cx="5953125" cy="73025"/>
              <wp:effectExtent l="0" t="0" r="0" b="0"/>
              <wp:docPr id="2" name="Rectangle 2"/>
              <wp:cNvGraphicFramePr/>
              <a:graphic xmlns:a="http://schemas.openxmlformats.org/drawingml/2006/main">
                <a:graphicData uri="http://schemas.microsoft.com/office/word/2010/wordprocessingShape">
                  <wps:wsp>
                    <wps:cNvSpPr/>
                    <wps:spPr>
                      <a:xfrm>
                        <a:off x="0" y="3725550"/>
                        <a:ext cx="10692000" cy="108900"/>
                      </a:xfrm>
                      <a:prstGeom prst="rect">
                        <a:avLst/>
                      </a:prstGeom>
                      <a:solidFill>
                        <a:srgbClr val="000000"/>
                      </a:solidFill>
                      <a:ln>
                        <a:noFill/>
                      </a:ln>
                    </wps:spPr>
                    <wps:txbx>
                      <w:txbxContent>
                        <w:p w14:paraId="6A95FF3E" w14:textId="77777777" w:rsidR="00BA5A86" w:rsidRDefault="00BA5A86">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3BDE8FAB" id="Rectangle 2" o:spid="_x0000_s1026" style="width:468.75pt;height: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" fillcolor="black" stroked="f">
              <v:textbox inset="2.53958mm,2.53958mm,2.53958mm,2.53958mm">
                <w:txbxContent>
                  <w:p w14:paraId="6A95FF3E" w14:textId="77777777" w:rsidR="00BA5A86" w:rsidRDefault="00BA5A86">
                    <w:pPr>
                      <w:spacing w:line="240" w:lineRule="auto"/>
                      <w:textDirection w:val="btLr"/>
                    </w:pPr>
                  </w:p>
                </w:txbxContent>
              </v:textbox>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B385F"/>
    <w:multiLevelType w:val="hybridMultilevel"/>
    <w:tmpl w:val="94EC8D72"/>
    <w:lvl w:ilvl="0" w:tplc="F14A3ABA">
      <w:start w:val="3"/>
      <w:numFmt w:val="decimal"/>
      <w:lvlText w:val="%1."/>
      <w:lvlJc w:val="left"/>
      <w:pPr>
        <w:tabs>
          <w:tab w:val="num" w:pos="720"/>
        </w:tabs>
        <w:ind w:left="720" w:hanging="360"/>
      </w:pPr>
    </w:lvl>
    <w:lvl w:ilvl="1" w:tplc="46A6ADF2" w:tentative="1">
      <w:start w:val="1"/>
      <w:numFmt w:val="decimal"/>
      <w:lvlText w:val="%2."/>
      <w:lvlJc w:val="left"/>
      <w:pPr>
        <w:tabs>
          <w:tab w:val="num" w:pos="1440"/>
        </w:tabs>
        <w:ind w:left="1440" w:hanging="360"/>
      </w:pPr>
    </w:lvl>
    <w:lvl w:ilvl="2" w:tplc="CE4A6402" w:tentative="1">
      <w:start w:val="1"/>
      <w:numFmt w:val="decimal"/>
      <w:lvlText w:val="%3."/>
      <w:lvlJc w:val="left"/>
      <w:pPr>
        <w:tabs>
          <w:tab w:val="num" w:pos="2160"/>
        </w:tabs>
        <w:ind w:left="2160" w:hanging="360"/>
      </w:pPr>
    </w:lvl>
    <w:lvl w:ilvl="3" w:tplc="1D6876B8" w:tentative="1">
      <w:start w:val="1"/>
      <w:numFmt w:val="decimal"/>
      <w:lvlText w:val="%4."/>
      <w:lvlJc w:val="left"/>
      <w:pPr>
        <w:tabs>
          <w:tab w:val="num" w:pos="2880"/>
        </w:tabs>
        <w:ind w:left="2880" w:hanging="360"/>
      </w:pPr>
    </w:lvl>
    <w:lvl w:ilvl="4" w:tplc="03C4EE96" w:tentative="1">
      <w:start w:val="1"/>
      <w:numFmt w:val="decimal"/>
      <w:lvlText w:val="%5."/>
      <w:lvlJc w:val="left"/>
      <w:pPr>
        <w:tabs>
          <w:tab w:val="num" w:pos="3600"/>
        </w:tabs>
        <w:ind w:left="3600" w:hanging="360"/>
      </w:pPr>
    </w:lvl>
    <w:lvl w:ilvl="5" w:tplc="8BF6FB0C" w:tentative="1">
      <w:start w:val="1"/>
      <w:numFmt w:val="decimal"/>
      <w:lvlText w:val="%6."/>
      <w:lvlJc w:val="left"/>
      <w:pPr>
        <w:tabs>
          <w:tab w:val="num" w:pos="4320"/>
        </w:tabs>
        <w:ind w:left="4320" w:hanging="360"/>
      </w:pPr>
    </w:lvl>
    <w:lvl w:ilvl="6" w:tplc="82D836CE" w:tentative="1">
      <w:start w:val="1"/>
      <w:numFmt w:val="decimal"/>
      <w:lvlText w:val="%7."/>
      <w:lvlJc w:val="left"/>
      <w:pPr>
        <w:tabs>
          <w:tab w:val="num" w:pos="5040"/>
        </w:tabs>
        <w:ind w:left="5040" w:hanging="360"/>
      </w:pPr>
    </w:lvl>
    <w:lvl w:ilvl="7" w:tplc="FBCC56AA" w:tentative="1">
      <w:start w:val="1"/>
      <w:numFmt w:val="decimal"/>
      <w:lvlText w:val="%8."/>
      <w:lvlJc w:val="left"/>
      <w:pPr>
        <w:tabs>
          <w:tab w:val="num" w:pos="5760"/>
        </w:tabs>
        <w:ind w:left="5760" w:hanging="360"/>
      </w:pPr>
    </w:lvl>
    <w:lvl w:ilvl="8" w:tplc="375E93DE" w:tentative="1">
      <w:start w:val="1"/>
      <w:numFmt w:val="decimal"/>
      <w:lvlText w:val="%9."/>
      <w:lvlJc w:val="left"/>
      <w:pPr>
        <w:tabs>
          <w:tab w:val="num" w:pos="6480"/>
        </w:tabs>
        <w:ind w:left="6480" w:hanging="360"/>
      </w:pPr>
    </w:lvl>
  </w:abstractNum>
  <w:abstractNum w:abstractNumId="1" w15:restartNumberingAfterBreak="0">
    <w:nsid w:val="176F364B"/>
    <w:multiLevelType w:val="hybridMultilevel"/>
    <w:tmpl w:val="52109A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FBF281F"/>
    <w:multiLevelType w:val="hybridMultilevel"/>
    <w:tmpl w:val="BCA6A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6F50BB"/>
    <w:multiLevelType w:val="hybridMultilevel"/>
    <w:tmpl w:val="6A4EA320"/>
    <w:lvl w:ilvl="0" w:tplc="7EFC0148">
      <w:start w:val="1"/>
      <w:numFmt w:val="decimal"/>
      <w:lvlText w:val="%1"/>
      <w:lvlJc w:val="left"/>
      <w:pPr>
        <w:ind w:left="720" w:hanging="360"/>
      </w:pPr>
      <w:rPr>
        <w:rFonts w:ascii="TimesNewRomanPSMT" w:eastAsiaTheme="minorHAnsi" w:hAnsi="TimesNewRomanPSMT" w:cs="TimesNewRomanPSM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055AF8"/>
    <w:multiLevelType w:val="hybridMultilevel"/>
    <w:tmpl w:val="4F68B2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9164AB3"/>
    <w:multiLevelType w:val="hybridMultilevel"/>
    <w:tmpl w:val="ECA8A3C2"/>
    <w:lvl w:ilvl="0" w:tplc="C72A364C">
      <w:start w:val="1"/>
      <w:numFmt w:val="decimal"/>
      <w:lvlText w:val="%1."/>
      <w:lvlJc w:val="left"/>
      <w:pPr>
        <w:tabs>
          <w:tab w:val="num" w:pos="720"/>
        </w:tabs>
        <w:ind w:left="720" w:hanging="360"/>
      </w:pPr>
    </w:lvl>
    <w:lvl w:ilvl="1" w:tplc="7F684574" w:tentative="1">
      <w:start w:val="1"/>
      <w:numFmt w:val="decimal"/>
      <w:lvlText w:val="%2."/>
      <w:lvlJc w:val="left"/>
      <w:pPr>
        <w:tabs>
          <w:tab w:val="num" w:pos="1440"/>
        </w:tabs>
        <w:ind w:left="1440" w:hanging="360"/>
      </w:pPr>
    </w:lvl>
    <w:lvl w:ilvl="2" w:tplc="F29AAD84" w:tentative="1">
      <w:start w:val="1"/>
      <w:numFmt w:val="decimal"/>
      <w:lvlText w:val="%3."/>
      <w:lvlJc w:val="left"/>
      <w:pPr>
        <w:tabs>
          <w:tab w:val="num" w:pos="2160"/>
        </w:tabs>
        <w:ind w:left="2160" w:hanging="360"/>
      </w:pPr>
    </w:lvl>
    <w:lvl w:ilvl="3" w:tplc="3994522A" w:tentative="1">
      <w:start w:val="1"/>
      <w:numFmt w:val="decimal"/>
      <w:lvlText w:val="%4."/>
      <w:lvlJc w:val="left"/>
      <w:pPr>
        <w:tabs>
          <w:tab w:val="num" w:pos="2880"/>
        </w:tabs>
        <w:ind w:left="2880" w:hanging="360"/>
      </w:pPr>
    </w:lvl>
    <w:lvl w:ilvl="4" w:tplc="887EEC44" w:tentative="1">
      <w:start w:val="1"/>
      <w:numFmt w:val="decimal"/>
      <w:lvlText w:val="%5."/>
      <w:lvlJc w:val="left"/>
      <w:pPr>
        <w:tabs>
          <w:tab w:val="num" w:pos="3600"/>
        </w:tabs>
        <w:ind w:left="3600" w:hanging="360"/>
      </w:pPr>
    </w:lvl>
    <w:lvl w:ilvl="5" w:tplc="7060851A" w:tentative="1">
      <w:start w:val="1"/>
      <w:numFmt w:val="decimal"/>
      <w:lvlText w:val="%6."/>
      <w:lvlJc w:val="left"/>
      <w:pPr>
        <w:tabs>
          <w:tab w:val="num" w:pos="4320"/>
        </w:tabs>
        <w:ind w:left="4320" w:hanging="360"/>
      </w:pPr>
    </w:lvl>
    <w:lvl w:ilvl="6" w:tplc="D458B828" w:tentative="1">
      <w:start w:val="1"/>
      <w:numFmt w:val="decimal"/>
      <w:lvlText w:val="%7."/>
      <w:lvlJc w:val="left"/>
      <w:pPr>
        <w:tabs>
          <w:tab w:val="num" w:pos="5040"/>
        </w:tabs>
        <w:ind w:left="5040" w:hanging="360"/>
      </w:pPr>
    </w:lvl>
    <w:lvl w:ilvl="7" w:tplc="5240BBAE" w:tentative="1">
      <w:start w:val="1"/>
      <w:numFmt w:val="decimal"/>
      <w:lvlText w:val="%8."/>
      <w:lvlJc w:val="left"/>
      <w:pPr>
        <w:tabs>
          <w:tab w:val="num" w:pos="5760"/>
        </w:tabs>
        <w:ind w:left="5760" w:hanging="360"/>
      </w:pPr>
    </w:lvl>
    <w:lvl w:ilvl="8" w:tplc="77B4A884" w:tentative="1">
      <w:start w:val="1"/>
      <w:numFmt w:val="decimal"/>
      <w:lvlText w:val="%9."/>
      <w:lvlJc w:val="left"/>
      <w:pPr>
        <w:tabs>
          <w:tab w:val="num" w:pos="6480"/>
        </w:tabs>
        <w:ind w:left="6480" w:hanging="360"/>
      </w:pPr>
    </w:lvl>
  </w:abstractNum>
  <w:abstractNum w:abstractNumId="6" w15:restartNumberingAfterBreak="0">
    <w:nsid w:val="3FA43053"/>
    <w:multiLevelType w:val="hybridMultilevel"/>
    <w:tmpl w:val="46046022"/>
    <w:lvl w:ilvl="0" w:tplc="805CBA36">
      <w:start w:val="4"/>
      <w:numFmt w:val="decimal"/>
      <w:lvlText w:val="%1."/>
      <w:lvlJc w:val="left"/>
      <w:pPr>
        <w:tabs>
          <w:tab w:val="num" w:pos="720"/>
        </w:tabs>
        <w:ind w:left="720" w:hanging="360"/>
      </w:pPr>
    </w:lvl>
    <w:lvl w:ilvl="1" w:tplc="1F9AB352" w:tentative="1">
      <w:start w:val="1"/>
      <w:numFmt w:val="decimal"/>
      <w:lvlText w:val="%2."/>
      <w:lvlJc w:val="left"/>
      <w:pPr>
        <w:tabs>
          <w:tab w:val="num" w:pos="1440"/>
        </w:tabs>
        <w:ind w:left="1440" w:hanging="360"/>
      </w:pPr>
    </w:lvl>
    <w:lvl w:ilvl="2" w:tplc="CCF0A070" w:tentative="1">
      <w:start w:val="1"/>
      <w:numFmt w:val="decimal"/>
      <w:lvlText w:val="%3."/>
      <w:lvlJc w:val="left"/>
      <w:pPr>
        <w:tabs>
          <w:tab w:val="num" w:pos="2160"/>
        </w:tabs>
        <w:ind w:left="2160" w:hanging="360"/>
      </w:pPr>
    </w:lvl>
    <w:lvl w:ilvl="3" w:tplc="5894C248" w:tentative="1">
      <w:start w:val="1"/>
      <w:numFmt w:val="decimal"/>
      <w:lvlText w:val="%4."/>
      <w:lvlJc w:val="left"/>
      <w:pPr>
        <w:tabs>
          <w:tab w:val="num" w:pos="2880"/>
        </w:tabs>
        <w:ind w:left="2880" w:hanging="360"/>
      </w:pPr>
    </w:lvl>
    <w:lvl w:ilvl="4" w:tplc="D9E266F2" w:tentative="1">
      <w:start w:val="1"/>
      <w:numFmt w:val="decimal"/>
      <w:lvlText w:val="%5."/>
      <w:lvlJc w:val="left"/>
      <w:pPr>
        <w:tabs>
          <w:tab w:val="num" w:pos="3600"/>
        </w:tabs>
        <w:ind w:left="3600" w:hanging="360"/>
      </w:pPr>
    </w:lvl>
    <w:lvl w:ilvl="5" w:tplc="AC92D7E2" w:tentative="1">
      <w:start w:val="1"/>
      <w:numFmt w:val="decimal"/>
      <w:lvlText w:val="%6."/>
      <w:lvlJc w:val="left"/>
      <w:pPr>
        <w:tabs>
          <w:tab w:val="num" w:pos="4320"/>
        </w:tabs>
        <w:ind w:left="4320" w:hanging="360"/>
      </w:pPr>
    </w:lvl>
    <w:lvl w:ilvl="6" w:tplc="AC9423BC" w:tentative="1">
      <w:start w:val="1"/>
      <w:numFmt w:val="decimal"/>
      <w:lvlText w:val="%7."/>
      <w:lvlJc w:val="left"/>
      <w:pPr>
        <w:tabs>
          <w:tab w:val="num" w:pos="5040"/>
        </w:tabs>
        <w:ind w:left="5040" w:hanging="360"/>
      </w:pPr>
    </w:lvl>
    <w:lvl w:ilvl="7" w:tplc="44A26444" w:tentative="1">
      <w:start w:val="1"/>
      <w:numFmt w:val="decimal"/>
      <w:lvlText w:val="%8."/>
      <w:lvlJc w:val="left"/>
      <w:pPr>
        <w:tabs>
          <w:tab w:val="num" w:pos="5760"/>
        </w:tabs>
        <w:ind w:left="5760" w:hanging="360"/>
      </w:pPr>
    </w:lvl>
    <w:lvl w:ilvl="8" w:tplc="14FA2A3C" w:tentative="1">
      <w:start w:val="1"/>
      <w:numFmt w:val="decimal"/>
      <w:lvlText w:val="%9."/>
      <w:lvlJc w:val="left"/>
      <w:pPr>
        <w:tabs>
          <w:tab w:val="num" w:pos="6480"/>
        </w:tabs>
        <w:ind w:left="6480" w:hanging="360"/>
      </w:pPr>
    </w:lvl>
  </w:abstractNum>
  <w:abstractNum w:abstractNumId="7" w15:restartNumberingAfterBreak="0">
    <w:nsid w:val="423F2FCC"/>
    <w:multiLevelType w:val="hybridMultilevel"/>
    <w:tmpl w:val="B4885574"/>
    <w:lvl w:ilvl="0" w:tplc="BD5857B4">
      <w:start w:val="12"/>
      <w:numFmt w:val="decimal"/>
      <w:lvlText w:val="%1."/>
      <w:lvlJc w:val="left"/>
      <w:pPr>
        <w:tabs>
          <w:tab w:val="num" w:pos="720"/>
        </w:tabs>
        <w:ind w:left="720" w:hanging="360"/>
      </w:pPr>
    </w:lvl>
    <w:lvl w:ilvl="1" w:tplc="E58CCF54" w:tentative="1">
      <w:start w:val="1"/>
      <w:numFmt w:val="decimal"/>
      <w:lvlText w:val="%2."/>
      <w:lvlJc w:val="left"/>
      <w:pPr>
        <w:tabs>
          <w:tab w:val="num" w:pos="1440"/>
        </w:tabs>
        <w:ind w:left="1440" w:hanging="360"/>
      </w:pPr>
    </w:lvl>
    <w:lvl w:ilvl="2" w:tplc="7EA2A67A" w:tentative="1">
      <w:start w:val="1"/>
      <w:numFmt w:val="decimal"/>
      <w:lvlText w:val="%3."/>
      <w:lvlJc w:val="left"/>
      <w:pPr>
        <w:tabs>
          <w:tab w:val="num" w:pos="2160"/>
        </w:tabs>
        <w:ind w:left="2160" w:hanging="360"/>
      </w:pPr>
    </w:lvl>
    <w:lvl w:ilvl="3" w:tplc="3738C5DA" w:tentative="1">
      <w:start w:val="1"/>
      <w:numFmt w:val="decimal"/>
      <w:lvlText w:val="%4."/>
      <w:lvlJc w:val="left"/>
      <w:pPr>
        <w:tabs>
          <w:tab w:val="num" w:pos="2880"/>
        </w:tabs>
        <w:ind w:left="2880" w:hanging="360"/>
      </w:pPr>
    </w:lvl>
    <w:lvl w:ilvl="4" w:tplc="CBE46938" w:tentative="1">
      <w:start w:val="1"/>
      <w:numFmt w:val="decimal"/>
      <w:lvlText w:val="%5."/>
      <w:lvlJc w:val="left"/>
      <w:pPr>
        <w:tabs>
          <w:tab w:val="num" w:pos="3600"/>
        </w:tabs>
        <w:ind w:left="3600" w:hanging="360"/>
      </w:pPr>
    </w:lvl>
    <w:lvl w:ilvl="5" w:tplc="0C2679A0" w:tentative="1">
      <w:start w:val="1"/>
      <w:numFmt w:val="decimal"/>
      <w:lvlText w:val="%6."/>
      <w:lvlJc w:val="left"/>
      <w:pPr>
        <w:tabs>
          <w:tab w:val="num" w:pos="4320"/>
        </w:tabs>
        <w:ind w:left="4320" w:hanging="360"/>
      </w:pPr>
    </w:lvl>
    <w:lvl w:ilvl="6" w:tplc="7842F920" w:tentative="1">
      <w:start w:val="1"/>
      <w:numFmt w:val="decimal"/>
      <w:lvlText w:val="%7."/>
      <w:lvlJc w:val="left"/>
      <w:pPr>
        <w:tabs>
          <w:tab w:val="num" w:pos="5040"/>
        </w:tabs>
        <w:ind w:left="5040" w:hanging="360"/>
      </w:pPr>
    </w:lvl>
    <w:lvl w:ilvl="7" w:tplc="E11436F2" w:tentative="1">
      <w:start w:val="1"/>
      <w:numFmt w:val="decimal"/>
      <w:lvlText w:val="%8."/>
      <w:lvlJc w:val="left"/>
      <w:pPr>
        <w:tabs>
          <w:tab w:val="num" w:pos="5760"/>
        </w:tabs>
        <w:ind w:left="5760" w:hanging="360"/>
      </w:pPr>
    </w:lvl>
    <w:lvl w:ilvl="8" w:tplc="6C1CC59A" w:tentative="1">
      <w:start w:val="1"/>
      <w:numFmt w:val="decimal"/>
      <w:lvlText w:val="%9."/>
      <w:lvlJc w:val="left"/>
      <w:pPr>
        <w:tabs>
          <w:tab w:val="num" w:pos="6480"/>
        </w:tabs>
        <w:ind w:left="6480" w:hanging="360"/>
      </w:pPr>
    </w:lvl>
  </w:abstractNum>
  <w:abstractNum w:abstractNumId="8" w15:restartNumberingAfterBreak="0">
    <w:nsid w:val="4519179A"/>
    <w:multiLevelType w:val="hybridMultilevel"/>
    <w:tmpl w:val="334C67E4"/>
    <w:lvl w:ilvl="0" w:tplc="31747B28">
      <w:start w:val="10"/>
      <w:numFmt w:val="decimal"/>
      <w:lvlText w:val="%1."/>
      <w:lvlJc w:val="left"/>
      <w:pPr>
        <w:tabs>
          <w:tab w:val="num" w:pos="720"/>
        </w:tabs>
        <w:ind w:left="720" w:hanging="360"/>
      </w:pPr>
    </w:lvl>
    <w:lvl w:ilvl="1" w:tplc="2B6AF75E" w:tentative="1">
      <w:start w:val="1"/>
      <w:numFmt w:val="decimal"/>
      <w:lvlText w:val="%2."/>
      <w:lvlJc w:val="left"/>
      <w:pPr>
        <w:tabs>
          <w:tab w:val="num" w:pos="1440"/>
        </w:tabs>
        <w:ind w:left="1440" w:hanging="360"/>
      </w:pPr>
    </w:lvl>
    <w:lvl w:ilvl="2" w:tplc="82A69C48" w:tentative="1">
      <w:start w:val="1"/>
      <w:numFmt w:val="decimal"/>
      <w:lvlText w:val="%3."/>
      <w:lvlJc w:val="left"/>
      <w:pPr>
        <w:tabs>
          <w:tab w:val="num" w:pos="2160"/>
        </w:tabs>
        <w:ind w:left="2160" w:hanging="360"/>
      </w:pPr>
    </w:lvl>
    <w:lvl w:ilvl="3" w:tplc="1A6292B2" w:tentative="1">
      <w:start w:val="1"/>
      <w:numFmt w:val="decimal"/>
      <w:lvlText w:val="%4."/>
      <w:lvlJc w:val="left"/>
      <w:pPr>
        <w:tabs>
          <w:tab w:val="num" w:pos="2880"/>
        </w:tabs>
        <w:ind w:left="2880" w:hanging="360"/>
      </w:pPr>
    </w:lvl>
    <w:lvl w:ilvl="4" w:tplc="28AA601E" w:tentative="1">
      <w:start w:val="1"/>
      <w:numFmt w:val="decimal"/>
      <w:lvlText w:val="%5."/>
      <w:lvlJc w:val="left"/>
      <w:pPr>
        <w:tabs>
          <w:tab w:val="num" w:pos="3600"/>
        </w:tabs>
        <w:ind w:left="3600" w:hanging="360"/>
      </w:pPr>
    </w:lvl>
    <w:lvl w:ilvl="5" w:tplc="B1DA741A" w:tentative="1">
      <w:start w:val="1"/>
      <w:numFmt w:val="decimal"/>
      <w:lvlText w:val="%6."/>
      <w:lvlJc w:val="left"/>
      <w:pPr>
        <w:tabs>
          <w:tab w:val="num" w:pos="4320"/>
        </w:tabs>
        <w:ind w:left="4320" w:hanging="360"/>
      </w:pPr>
    </w:lvl>
    <w:lvl w:ilvl="6" w:tplc="6B08774C" w:tentative="1">
      <w:start w:val="1"/>
      <w:numFmt w:val="decimal"/>
      <w:lvlText w:val="%7."/>
      <w:lvlJc w:val="left"/>
      <w:pPr>
        <w:tabs>
          <w:tab w:val="num" w:pos="5040"/>
        </w:tabs>
        <w:ind w:left="5040" w:hanging="360"/>
      </w:pPr>
    </w:lvl>
    <w:lvl w:ilvl="7" w:tplc="240A0D24" w:tentative="1">
      <w:start w:val="1"/>
      <w:numFmt w:val="decimal"/>
      <w:lvlText w:val="%8."/>
      <w:lvlJc w:val="left"/>
      <w:pPr>
        <w:tabs>
          <w:tab w:val="num" w:pos="5760"/>
        </w:tabs>
        <w:ind w:left="5760" w:hanging="360"/>
      </w:pPr>
    </w:lvl>
    <w:lvl w:ilvl="8" w:tplc="77DA7644" w:tentative="1">
      <w:start w:val="1"/>
      <w:numFmt w:val="decimal"/>
      <w:lvlText w:val="%9."/>
      <w:lvlJc w:val="left"/>
      <w:pPr>
        <w:tabs>
          <w:tab w:val="num" w:pos="6480"/>
        </w:tabs>
        <w:ind w:left="6480" w:hanging="360"/>
      </w:pPr>
    </w:lvl>
  </w:abstractNum>
  <w:abstractNum w:abstractNumId="9" w15:restartNumberingAfterBreak="0">
    <w:nsid w:val="47DA28BB"/>
    <w:multiLevelType w:val="hybridMultilevel"/>
    <w:tmpl w:val="A5B0E0D8"/>
    <w:lvl w:ilvl="0" w:tplc="472EFDD8">
      <w:start w:val="13"/>
      <w:numFmt w:val="decimal"/>
      <w:lvlText w:val="%1."/>
      <w:lvlJc w:val="left"/>
      <w:pPr>
        <w:tabs>
          <w:tab w:val="num" w:pos="720"/>
        </w:tabs>
        <w:ind w:left="720" w:hanging="360"/>
      </w:pPr>
    </w:lvl>
    <w:lvl w:ilvl="1" w:tplc="E8D01FB6" w:tentative="1">
      <w:start w:val="1"/>
      <w:numFmt w:val="decimal"/>
      <w:lvlText w:val="%2."/>
      <w:lvlJc w:val="left"/>
      <w:pPr>
        <w:tabs>
          <w:tab w:val="num" w:pos="1440"/>
        </w:tabs>
        <w:ind w:left="1440" w:hanging="360"/>
      </w:pPr>
    </w:lvl>
    <w:lvl w:ilvl="2" w:tplc="D9B215FE" w:tentative="1">
      <w:start w:val="1"/>
      <w:numFmt w:val="decimal"/>
      <w:lvlText w:val="%3."/>
      <w:lvlJc w:val="left"/>
      <w:pPr>
        <w:tabs>
          <w:tab w:val="num" w:pos="2160"/>
        </w:tabs>
        <w:ind w:left="2160" w:hanging="360"/>
      </w:pPr>
    </w:lvl>
    <w:lvl w:ilvl="3" w:tplc="1506E240" w:tentative="1">
      <w:start w:val="1"/>
      <w:numFmt w:val="decimal"/>
      <w:lvlText w:val="%4."/>
      <w:lvlJc w:val="left"/>
      <w:pPr>
        <w:tabs>
          <w:tab w:val="num" w:pos="2880"/>
        </w:tabs>
        <w:ind w:left="2880" w:hanging="360"/>
      </w:pPr>
    </w:lvl>
    <w:lvl w:ilvl="4" w:tplc="70B664D6" w:tentative="1">
      <w:start w:val="1"/>
      <w:numFmt w:val="decimal"/>
      <w:lvlText w:val="%5."/>
      <w:lvlJc w:val="left"/>
      <w:pPr>
        <w:tabs>
          <w:tab w:val="num" w:pos="3600"/>
        </w:tabs>
        <w:ind w:left="3600" w:hanging="360"/>
      </w:pPr>
    </w:lvl>
    <w:lvl w:ilvl="5" w:tplc="CCEC20AA" w:tentative="1">
      <w:start w:val="1"/>
      <w:numFmt w:val="decimal"/>
      <w:lvlText w:val="%6."/>
      <w:lvlJc w:val="left"/>
      <w:pPr>
        <w:tabs>
          <w:tab w:val="num" w:pos="4320"/>
        </w:tabs>
        <w:ind w:left="4320" w:hanging="360"/>
      </w:pPr>
    </w:lvl>
    <w:lvl w:ilvl="6" w:tplc="62D06428" w:tentative="1">
      <w:start w:val="1"/>
      <w:numFmt w:val="decimal"/>
      <w:lvlText w:val="%7."/>
      <w:lvlJc w:val="left"/>
      <w:pPr>
        <w:tabs>
          <w:tab w:val="num" w:pos="5040"/>
        </w:tabs>
        <w:ind w:left="5040" w:hanging="360"/>
      </w:pPr>
    </w:lvl>
    <w:lvl w:ilvl="7" w:tplc="B8645EE6" w:tentative="1">
      <w:start w:val="1"/>
      <w:numFmt w:val="decimal"/>
      <w:lvlText w:val="%8."/>
      <w:lvlJc w:val="left"/>
      <w:pPr>
        <w:tabs>
          <w:tab w:val="num" w:pos="5760"/>
        </w:tabs>
        <w:ind w:left="5760" w:hanging="360"/>
      </w:pPr>
    </w:lvl>
    <w:lvl w:ilvl="8" w:tplc="2660A3A0" w:tentative="1">
      <w:start w:val="1"/>
      <w:numFmt w:val="decimal"/>
      <w:lvlText w:val="%9."/>
      <w:lvlJc w:val="left"/>
      <w:pPr>
        <w:tabs>
          <w:tab w:val="num" w:pos="6480"/>
        </w:tabs>
        <w:ind w:left="6480" w:hanging="360"/>
      </w:pPr>
    </w:lvl>
  </w:abstractNum>
  <w:abstractNum w:abstractNumId="10" w15:restartNumberingAfterBreak="0">
    <w:nsid w:val="5375783B"/>
    <w:multiLevelType w:val="hybridMultilevel"/>
    <w:tmpl w:val="6D76BC06"/>
    <w:lvl w:ilvl="0" w:tplc="A1466A10">
      <w:start w:val="7"/>
      <w:numFmt w:val="decimal"/>
      <w:lvlText w:val="%1."/>
      <w:lvlJc w:val="left"/>
      <w:pPr>
        <w:tabs>
          <w:tab w:val="num" w:pos="720"/>
        </w:tabs>
        <w:ind w:left="720" w:hanging="360"/>
      </w:pPr>
    </w:lvl>
    <w:lvl w:ilvl="1" w:tplc="5BE25BEA" w:tentative="1">
      <w:start w:val="1"/>
      <w:numFmt w:val="decimal"/>
      <w:lvlText w:val="%2."/>
      <w:lvlJc w:val="left"/>
      <w:pPr>
        <w:tabs>
          <w:tab w:val="num" w:pos="1440"/>
        </w:tabs>
        <w:ind w:left="1440" w:hanging="360"/>
      </w:pPr>
    </w:lvl>
    <w:lvl w:ilvl="2" w:tplc="ABD0DB8E" w:tentative="1">
      <w:start w:val="1"/>
      <w:numFmt w:val="decimal"/>
      <w:lvlText w:val="%3."/>
      <w:lvlJc w:val="left"/>
      <w:pPr>
        <w:tabs>
          <w:tab w:val="num" w:pos="2160"/>
        </w:tabs>
        <w:ind w:left="2160" w:hanging="360"/>
      </w:pPr>
    </w:lvl>
    <w:lvl w:ilvl="3" w:tplc="81A4F392" w:tentative="1">
      <w:start w:val="1"/>
      <w:numFmt w:val="decimal"/>
      <w:lvlText w:val="%4."/>
      <w:lvlJc w:val="left"/>
      <w:pPr>
        <w:tabs>
          <w:tab w:val="num" w:pos="2880"/>
        </w:tabs>
        <w:ind w:left="2880" w:hanging="360"/>
      </w:pPr>
    </w:lvl>
    <w:lvl w:ilvl="4" w:tplc="D9820070" w:tentative="1">
      <w:start w:val="1"/>
      <w:numFmt w:val="decimal"/>
      <w:lvlText w:val="%5."/>
      <w:lvlJc w:val="left"/>
      <w:pPr>
        <w:tabs>
          <w:tab w:val="num" w:pos="3600"/>
        </w:tabs>
        <w:ind w:left="3600" w:hanging="360"/>
      </w:pPr>
    </w:lvl>
    <w:lvl w:ilvl="5" w:tplc="15C44C82" w:tentative="1">
      <w:start w:val="1"/>
      <w:numFmt w:val="decimal"/>
      <w:lvlText w:val="%6."/>
      <w:lvlJc w:val="left"/>
      <w:pPr>
        <w:tabs>
          <w:tab w:val="num" w:pos="4320"/>
        </w:tabs>
        <w:ind w:left="4320" w:hanging="360"/>
      </w:pPr>
    </w:lvl>
    <w:lvl w:ilvl="6" w:tplc="970E9244" w:tentative="1">
      <w:start w:val="1"/>
      <w:numFmt w:val="decimal"/>
      <w:lvlText w:val="%7."/>
      <w:lvlJc w:val="left"/>
      <w:pPr>
        <w:tabs>
          <w:tab w:val="num" w:pos="5040"/>
        </w:tabs>
        <w:ind w:left="5040" w:hanging="360"/>
      </w:pPr>
    </w:lvl>
    <w:lvl w:ilvl="7" w:tplc="DF9AD140" w:tentative="1">
      <w:start w:val="1"/>
      <w:numFmt w:val="decimal"/>
      <w:lvlText w:val="%8."/>
      <w:lvlJc w:val="left"/>
      <w:pPr>
        <w:tabs>
          <w:tab w:val="num" w:pos="5760"/>
        </w:tabs>
        <w:ind w:left="5760" w:hanging="360"/>
      </w:pPr>
    </w:lvl>
    <w:lvl w:ilvl="8" w:tplc="3CA27A06" w:tentative="1">
      <w:start w:val="1"/>
      <w:numFmt w:val="decimal"/>
      <w:lvlText w:val="%9."/>
      <w:lvlJc w:val="left"/>
      <w:pPr>
        <w:tabs>
          <w:tab w:val="num" w:pos="6480"/>
        </w:tabs>
        <w:ind w:left="6480" w:hanging="360"/>
      </w:pPr>
    </w:lvl>
  </w:abstractNum>
  <w:abstractNum w:abstractNumId="11" w15:restartNumberingAfterBreak="0">
    <w:nsid w:val="595E27E8"/>
    <w:multiLevelType w:val="hybridMultilevel"/>
    <w:tmpl w:val="363ABE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600860"/>
    <w:multiLevelType w:val="hybridMultilevel"/>
    <w:tmpl w:val="904635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9C33E9"/>
    <w:multiLevelType w:val="hybridMultilevel"/>
    <w:tmpl w:val="69ECFDCC"/>
    <w:lvl w:ilvl="0" w:tplc="1AD4B056">
      <w:start w:val="8"/>
      <w:numFmt w:val="decimal"/>
      <w:lvlText w:val="%1."/>
      <w:lvlJc w:val="left"/>
      <w:pPr>
        <w:tabs>
          <w:tab w:val="num" w:pos="720"/>
        </w:tabs>
        <w:ind w:left="720" w:hanging="360"/>
      </w:pPr>
    </w:lvl>
    <w:lvl w:ilvl="1" w:tplc="55B8F15C" w:tentative="1">
      <w:start w:val="1"/>
      <w:numFmt w:val="decimal"/>
      <w:lvlText w:val="%2."/>
      <w:lvlJc w:val="left"/>
      <w:pPr>
        <w:tabs>
          <w:tab w:val="num" w:pos="1440"/>
        </w:tabs>
        <w:ind w:left="1440" w:hanging="360"/>
      </w:pPr>
    </w:lvl>
    <w:lvl w:ilvl="2" w:tplc="16B201DC" w:tentative="1">
      <w:start w:val="1"/>
      <w:numFmt w:val="decimal"/>
      <w:lvlText w:val="%3."/>
      <w:lvlJc w:val="left"/>
      <w:pPr>
        <w:tabs>
          <w:tab w:val="num" w:pos="2160"/>
        </w:tabs>
        <w:ind w:left="2160" w:hanging="360"/>
      </w:pPr>
    </w:lvl>
    <w:lvl w:ilvl="3" w:tplc="C7A45C42" w:tentative="1">
      <w:start w:val="1"/>
      <w:numFmt w:val="decimal"/>
      <w:lvlText w:val="%4."/>
      <w:lvlJc w:val="left"/>
      <w:pPr>
        <w:tabs>
          <w:tab w:val="num" w:pos="2880"/>
        </w:tabs>
        <w:ind w:left="2880" w:hanging="360"/>
      </w:pPr>
    </w:lvl>
    <w:lvl w:ilvl="4" w:tplc="B6682386" w:tentative="1">
      <w:start w:val="1"/>
      <w:numFmt w:val="decimal"/>
      <w:lvlText w:val="%5."/>
      <w:lvlJc w:val="left"/>
      <w:pPr>
        <w:tabs>
          <w:tab w:val="num" w:pos="3600"/>
        </w:tabs>
        <w:ind w:left="3600" w:hanging="360"/>
      </w:pPr>
    </w:lvl>
    <w:lvl w:ilvl="5" w:tplc="2CAC4F3C" w:tentative="1">
      <w:start w:val="1"/>
      <w:numFmt w:val="decimal"/>
      <w:lvlText w:val="%6."/>
      <w:lvlJc w:val="left"/>
      <w:pPr>
        <w:tabs>
          <w:tab w:val="num" w:pos="4320"/>
        </w:tabs>
        <w:ind w:left="4320" w:hanging="360"/>
      </w:pPr>
    </w:lvl>
    <w:lvl w:ilvl="6" w:tplc="2FBA5596" w:tentative="1">
      <w:start w:val="1"/>
      <w:numFmt w:val="decimal"/>
      <w:lvlText w:val="%7."/>
      <w:lvlJc w:val="left"/>
      <w:pPr>
        <w:tabs>
          <w:tab w:val="num" w:pos="5040"/>
        </w:tabs>
        <w:ind w:left="5040" w:hanging="360"/>
      </w:pPr>
    </w:lvl>
    <w:lvl w:ilvl="7" w:tplc="C178A7F8" w:tentative="1">
      <w:start w:val="1"/>
      <w:numFmt w:val="decimal"/>
      <w:lvlText w:val="%8."/>
      <w:lvlJc w:val="left"/>
      <w:pPr>
        <w:tabs>
          <w:tab w:val="num" w:pos="5760"/>
        </w:tabs>
        <w:ind w:left="5760" w:hanging="360"/>
      </w:pPr>
    </w:lvl>
    <w:lvl w:ilvl="8" w:tplc="67A8048E" w:tentative="1">
      <w:start w:val="1"/>
      <w:numFmt w:val="decimal"/>
      <w:lvlText w:val="%9."/>
      <w:lvlJc w:val="left"/>
      <w:pPr>
        <w:tabs>
          <w:tab w:val="num" w:pos="6480"/>
        </w:tabs>
        <w:ind w:left="6480" w:hanging="360"/>
      </w:pPr>
    </w:lvl>
  </w:abstractNum>
  <w:abstractNum w:abstractNumId="14" w15:restartNumberingAfterBreak="0">
    <w:nsid w:val="66227649"/>
    <w:multiLevelType w:val="hybridMultilevel"/>
    <w:tmpl w:val="1C08E75C"/>
    <w:lvl w:ilvl="0" w:tplc="3544CB76">
      <w:start w:val="2"/>
      <w:numFmt w:val="decimal"/>
      <w:lvlText w:val="%1."/>
      <w:lvlJc w:val="left"/>
      <w:pPr>
        <w:tabs>
          <w:tab w:val="num" w:pos="720"/>
        </w:tabs>
        <w:ind w:left="720" w:hanging="360"/>
      </w:pPr>
    </w:lvl>
    <w:lvl w:ilvl="1" w:tplc="F7784FCC" w:tentative="1">
      <w:start w:val="1"/>
      <w:numFmt w:val="decimal"/>
      <w:lvlText w:val="%2."/>
      <w:lvlJc w:val="left"/>
      <w:pPr>
        <w:tabs>
          <w:tab w:val="num" w:pos="1440"/>
        </w:tabs>
        <w:ind w:left="1440" w:hanging="360"/>
      </w:pPr>
    </w:lvl>
    <w:lvl w:ilvl="2" w:tplc="A6FA5174" w:tentative="1">
      <w:start w:val="1"/>
      <w:numFmt w:val="decimal"/>
      <w:lvlText w:val="%3."/>
      <w:lvlJc w:val="left"/>
      <w:pPr>
        <w:tabs>
          <w:tab w:val="num" w:pos="2160"/>
        </w:tabs>
        <w:ind w:left="2160" w:hanging="360"/>
      </w:pPr>
    </w:lvl>
    <w:lvl w:ilvl="3" w:tplc="498E4220" w:tentative="1">
      <w:start w:val="1"/>
      <w:numFmt w:val="decimal"/>
      <w:lvlText w:val="%4."/>
      <w:lvlJc w:val="left"/>
      <w:pPr>
        <w:tabs>
          <w:tab w:val="num" w:pos="2880"/>
        </w:tabs>
        <w:ind w:left="2880" w:hanging="360"/>
      </w:pPr>
    </w:lvl>
    <w:lvl w:ilvl="4" w:tplc="4EC8E786" w:tentative="1">
      <w:start w:val="1"/>
      <w:numFmt w:val="decimal"/>
      <w:lvlText w:val="%5."/>
      <w:lvlJc w:val="left"/>
      <w:pPr>
        <w:tabs>
          <w:tab w:val="num" w:pos="3600"/>
        </w:tabs>
        <w:ind w:left="3600" w:hanging="360"/>
      </w:pPr>
    </w:lvl>
    <w:lvl w:ilvl="5" w:tplc="89004E2E" w:tentative="1">
      <w:start w:val="1"/>
      <w:numFmt w:val="decimal"/>
      <w:lvlText w:val="%6."/>
      <w:lvlJc w:val="left"/>
      <w:pPr>
        <w:tabs>
          <w:tab w:val="num" w:pos="4320"/>
        </w:tabs>
        <w:ind w:left="4320" w:hanging="360"/>
      </w:pPr>
    </w:lvl>
    <w:lvl w:ilvl="6" w:tplc="B916F0D6" w:tentative="1">
      <w:start w:val="1"/>
      <w:numFmt w:val="decimal"/>
      <w:lvlText w:val="%7."/>
      <w:lvlJc w:val="left"/>
      <w:pPr>
        <w:tabs>
          <w:tab w:val="num" w:pos="5040"/>
        </w:tabs>
        <w:ind w:left="5040" w:hanging="360"/>
      </w:pPr>
    </w:lvl>
    <w:lvl w:ilvl="7" w:tplc="FE90838C" w:tentative="1">
      <w:start w:val="1"/>
      <w:numFmt w:val="decimal"/>
      <w:lvlText w:val="%8."/>
      <w:lvlJc w:val="left"/>
      <w:pPr>
        <w:tabs>
          <w:tab w:val="num" w:pos="5760"/>
        </w:tabs>
        <w:ind w:left="5760" w:hanging="360"/>
      </w:pPr>
    </w:lvl>
    <w:lvl w:ilvl="8" w:tplc="2E585ABE" w:tentative="1">
      <w:start w:val="1"/>
      <w:numFmt w:val="decimal"/>
      <w:lvlText w:val="%9."/>
      <w:lvlJc w:val="left"/>
      <w:pPr>
        <w:tabs>
          <w:tab w:val="num" w:pos="6480"/>
        </w:tabs>
        <w:ind w:left="6480" w:hanging="360"/>
      </w:pPr>
    </w:lvl>
  </w:abstractNum>
  <w:abstractNum w:abstractNumId="15" w15:restartNumberingAfterBreak="0">
    <w:nsid w:val="6A4F3464"/>
    <w:multiLevelType w:val="hybridMultilevel"/>
    <w:tmpl w:val="203043CA"/>
    <w:lvl w:ilvl="0" w:tplc="E9D2E04E">
      <w:start w:val="5"/>
      <w:numFmt w:val="decimal"/>
      <w:lvlText w:val="%1."/>
      <w:lvlJc w:val="left"/>
      <w:pPr>
        <w:tabs>
          <w:tab w:val="num" w:pos="720"/>
        </w:tabs>
        <w:ind w:left="720" w:hanging="360"/>
      </w:pPr>
    </w:lvl>
    <w:lvl w:ilvl="1" w:tplc="C49E80BC" w:tentative="1">
      <w:start w:val="1"/>
      <w:numFmt w:val="decimal"/>
      <w:lvlText w:val="%2."/>
      <w:lvlJc w:val="left"/>
      <w:pPr>
        <w:tabs>
          <w:tab w:val="num" w:pos="1440"/>
        </w:tabs>
        <w:ind w:left="1440" w:hanging="360"/>
      </w:pPr>
    </w:lvl>
    <w:lvl w:ilvl="2" w:tplc="3E1C0C6A" w:tentative="1">
      <w:start w:val="1"/>
      <w:numFmt w:val="decimal"/>
      <w:lvlText w:val="%3."/>
      <w:lvlJc w:val="left"/>
      <w:pPr>
        <w:tabs>
          <w:tab w:val="num" w:pos="2160"/>
        </w:tabs>
        <w:ind w:left="2160" w:hanging="360"/>
      </w:pPr>
    </w:lvl>
    <w:lvl w:ilvl="3" w:tplc="7C568900" w:tentative="1">
      <w:start w:val="1"/>
      <w:numFmt w:val="decimal"/>
      <w:lvlText w:val="%4."/>
      <w:lvlJc w:val="left"/>
      <w:pPr>
        <w:tabs>
          <w:tab w:val="num" w:pos="2880"/>
        </w:tabs>
        <w:ind w:left="2880" w:hanging="360"/>
      </w:pPr>
    </w:lvl>
    <w:lvl w:ilvl="4" w:tplc="339C6DF8" w:tentative="1">
      <w:start w:val="1"/>
      <w:numFmt w:val="decimal"/>
      <w:lvlText w:val="%5."/>
      <w:lvlJc w:val="left"/>
      <w:pPr>
        <w:tabs>
          <w:tab w:val="num" w:pos="3600"/>
        </w:tabs>
        <w:ind w:left="3600" w:hanging="360"/>
      </w:pPr>
    </w:lvl>
    <w:lvl w:ilvl="5" w:tplc="374E37A4" w:tentative="1">
      <w:start w:val="1"/>
      <w:numFmt w:val="decimal"/>
      <w:lvlText w:val="%6."/>
      <w:lvlJc w:val="left"/>
      <w:pPr>
        <w:tabs>
          <w:tab w:val="num" w:pos="4320"/>
        </w:tabs>
        <w:ind w:left="4320" w:hanging="360"/>
      </w:pPr>
    </w:lvl>
    <w:lvl w:ilvl="6" w:tplc="08A4D454" w:tentative="1">
      <w:start w:val="1"/>
      <w:numFmt w:val="decimal"/>
      <w:lvlText w:val="%7."/>
      <w:lvlJc w:val="left"/>
      <w:pPr>
        <w:tabs>
          <w:tab w:val="num" w:pos="5040"/>
        </w:tabs>
        <w:ind w:left="5040" w:hanging="360"/>
      </w:pPr>
    </w:lvl>
    <w:lvl w:ilvl="7" w:tplc="1F429ACC" w:tentative="1">
      <w:start w:val="1"/>
      <w:numFmt w:val="decimal"/>
      <w:lvlText w:val="%8."/>
      <w:lvlJc w:val="left"/>
      <w:pPr>
        <w:tabs>
          <w:tab w:val="num" w:pos="5760"/>
        </w:tabs>
        <w:ind w:left="5760" w:hanging="360"/>
      </w:pPr>
    </w:lvl>
    <w:lvl w:ilvl="8" w:tplc="F2402998" w:tentative="1">
      <w:start w:val="1"/>
      <w:numFmt w:val="decimal"/>
      <w:lvlText w:val="%9."/>
      <w:lvlJc w:val="left"/>
      <w:pPr>
        <w:tabs>
          <w:tab w:val="num" w:pos="6480"/>
        </w:tabs>
        <w:ind w:left="6480" w:hanging="360"/>
      </w:pPr>
    </w:lvl>
  </w:abstractNum>
  <w:abstractNum w:abstractNumId="16" w15:restartNumberingAfterBreak="0">
    <w:nsid w:val="705B212E"/>
    <w:multiLevelType w:val="hybridMultilevel"/>
    <w:tmpl w:val="4DD68810"/>
    <w:lvl w:ilvl="0" w:tplc="55F06BD4">
      <w:start w:val="9"/>
      <w:numFmt w:val="decimal"/>
      <w:lvlText w:val="%1."/>
      <w:lvlJc w:val="left"/>
      <w:pPr>
        <w:tabs>
          <w:tab w:val="num" w:pos="720"/>
        </w:tabs>
        <w:ind w:left="720" w:hanging="360"/>
      </w:pPr>
    </w:lvl>
    <w:lvl w:ilvl="1" w:tplc="296C8C74" w:tentative="1">
      <w:start w:val="1"/>
      <w:numFmt w:val="decimal"/>
      <w:lvlText w:val="%2."/>
      <w:lvlJc w:val="left"/>
      <w:pPr>
        <w:tabs>
          <w:tab w:val="num" w:pos="1440"/>
        </w:tabs>
        <w:ind w:left="1440" w:hanging="360"/>
      </w:pPr>
    </w:lvl>
    <w:lvl w:ilvl="2" w:tplc="C4903E4A" w:tentative="1">
      <w:start w:val="1"/>
      <w:numFmt w:val="decimal"/>
      <w:lvlText w:val="%3."/>
      <w:lvlJc w:val="left"/>
      <w:pPr>
        <w:tabs>
          <w:tab w:val="num" w:pos="2160"/>
        </w:tabs>
        <w:ind w:left="2160" w:hanging="360"/>
      </w:pPr>
    </w:lvl>
    <w:lvl w:ilvl="3" w:tplc="F6E2073A" w:tentative="1">
      <w:start w:val="1"/>
      <w:numFmt w:val="decimal"/>
      <w:lvlText w:val="%4."/>
      <w:lvlJc w:val="left"/>
      <w:pPr>
        <w:tabs>
          <w:tab w:val="num" w:pos="2880"/>
        </w:tabs>
        <w:ind w:left="2880" w:hanging="360"/>
      </w:pPr>
    </w:lvl>
    <w:lvl w:ilvl="4" w:tplc="8A1AA44C" w:tentative="1">
      <w:start w:val="1"/>
      <w:numFmt w:val="decimal"/>
      <w:lvlText w:val="%5."/>
      <w:lvlJc w:val="left"/>
      <w:pPr>
        <w:tabs>
          <w:tab w:val="num" w:pos="3600"/>
        </w:tabs>
        <w:ind w:left="3600" w:hanging="360"/>
      </w:pPr>
    </w:lvl>
    <w:lvl w:ilvl="5" w:tplc="8064DF7E" w:tentative="1">
      <w:start w:val="1"/>
      <w:numFmt w:val="decimal"/>
      <w:lvlText w:val="%6."/>
      <w:lvlJc w:val="left"/>
      <w:pPr>
        <w:tabs>
          <w:tab w:val="num" w:pos="4320"/>
        </w:tabs>
        <w:ind w:left="4320" w:hanging="360"/>
      </w:pPr>
    </w:lvl>
    <w:lvl w:ilvl="6" w:tplc="98BCEFF8" w:tentative="1">
      <w:start w:val="1"/>
      <w:numFmt w:val="decimal"/>
      <w:lvlText w:val="%7."/>
      <w:lvlJc w:val="left"/>
      <w:pPr>
        <w:tabs>
          <w:tab w:val="num" w:pos="5040"/>
        </w:tabs>
        <w:ind w:left="5040" w:hanging="360"/>
      </w:pPr>
    </w:lvl>
    <w:lvl w:ilvl="7" w:tplc="C53AC4F6" w:tentative="1">
      <w:start w:val="1"/>
      <w:numFmt w:val="decimal"/>
      <w:lvlText w:val="%8."/>
      <w:lvlJc w:val="left"/>
      <w:pPr>
        <w:tabs>
          <w:tab w:val="num" w:pos="5760"/>
        </w:tabs>
        <w:ind w:left="5760" w:hanging="360"/>
      </w:pPr>
    </w:lvl>
    <w:lvl w:ilvl="8" w:tplc="CA6289AA" w:tentative="1">
      <w:start w:val="1"/>
      <w:numFmt w:val="decimal"/>
      <w:lvlText w:val="%9."/>
      <w:lvlJc w:val="left"/>
      <w:pPr>
        <w:tabs>
          <w:tab w:val="num" w:pos="6480"/>
        </w:tabs>
        <w:ind w:left="6480" w:hanging="360"/>
      </w:pPr>
    </w:lvl>
  </w:abstractNum>
  <w:abstractNum w:abstractNumId="17" w15:restartNumberingAfterBreak="0">
    <w:nsid w:val="77931BA5"/>
    <w:multiLevelType w:val="hybridMultilevel"/>
    <w:tmpl w:val="5C78F09C"/>
    <w:lvl w:ilvl="0" w:tplc="21E806B0">
      <w:start w:val="14"/>
      <w:numFmt w:val="decimal"/>
      <w:lvlText w:val="%1."/>
      <w:lvlJc w:val="left"/>
      <w:pPr>
        <w:tabs>
          <w:tab w:val="num" w:pos="720"/>
        </w:tabs>
        <w:ind w:left="720" w:hanging="360"/>
      </w:pPr>
    </w:lvl>
    <w:lvl w:ilvl="1" w:tplc="D9C85BE4" w:tentative="1">
      <w:start w:val="1"/>
      <w:numFmt w:val="decimal"/>
      <w:lvlText w:val="%2."/>
      <w:lvlJc w:val="left"/>
      <w:pPr>
        <w:tabs>
          <w:tab w:val="num" w:pos="1440"/>
        </w:tabs>
        <w:ind w:left="1440" w:hanging="360"/>
      </w:pPr>
    </w:lvl>
    <w:lvl w:ilvl="2" w:tplc="C144C37E" w:tentative="1">
      <w:start w:val="1"/>
      <w:numFmt w:val="decimal"/>
      <w:lvlText w:val="%3."/>
      <w:lvlJc w:val="left"/>
      <w:pPr>
        <w:tabs>
          <w:tab w:val="num" w:pos="2160"/>
        </w:tabs>
        <w:ind w:left="2160" w:hanging="360"/>
      </w:pPr>
    </w:lvl>
    <w:lvl w:ilvl="3" w:tplc="55E496D2" w:tentative="1">
      <w:start w:val="1"/>
      <w:numFmt w:val="decimal"/>
      <w:lvlText w:val="%4."/>
      <w:lvlJc w:val="left"/>
      <w:pPr>
        <w:tabs>
          <w:tab w:val="num" w:pos="2880"/>
        </w:tabs>
        <w:ind w:left="2880" w:hanging="360"/>
      </w:pPr>
    </w:lvl>
    <w:lvl w:ilvl="4" w:tplc="777C5D1A" w:tentative="1">
      <w:start w:val="1"/>
      <w:numFmt w:val="decimal"/>
      <w:lvlText w:val="%5."/>
      <w:lvlJc w:val="left"/>
      <w:pPr>
        <w:tabs>
          <w:tab w:val="num" w:pos="3600"/>
        </w:tabs>
        <w:ind w:left="3600" w:hanging="360"/>
      </w:pPr>
    </w:lvl>
    <w:lvl w:ilvl="5" w:tplc="02746470" w:tentative="1">
      <w:start w:val="1"/>
      <w:numFmt w:val="decimal"/>
      <w:lvlText w:val="%6."/>
      <w:lvlJc w:val="left"/>
      <w:pPr>
        <w:tabs>
          <w:tab w:val="num" w:pos="4320"/>
        </w:tabs>
        <w:ind w:left="4320" w:hanging="360"/>
      </w:pPr>
    </w:lvl>
    <w:lvl w:ilvl="6" w:tplc="937EB3BE" w:tentative="1">
      <w:start w:val="1"/>
      <w:numFmt w:val="decimal"/>
      <w:lvlText w:val="%7."/>
      <w:lvlJc w:val="left"/>
      <w:pPr>
        <w:tabs>
          <w:tab w:val="num" w:pos="5040"/>
        </w:tabs>
        <w:ind w:left="5040" w:hanging="360"/>
      </w:pPr>
    </w:lvl>
    <w:lvl w:ilvl="7" w:tplc="17F47176" w:tentative="1">
      <w:start w:val="1"/>
      <w:numFmt w:val="decimal"/>
      <w:lvlText w:val="%8."/>
      <w:lvlJc w:val="left"/>
      <w:pPr>
        <w:tabs>
          <w:tab w:val="num" w:pos="5760"/>
        </w:tabs>
        <w:ind w:left="5760" w:hanging="360"/>
      </w:pPr>
    </w:lvl>
    <w:lvl w:ilvl="8" w:tplc="2DE616A6" w:tentative="1">
      <w:start w:val="1"/>
      <w:numFmt w:val="decimal"/>
      <w:lvlText w:val="%9."/>
      <w:lvlJc w:val="left"/>
      <w:pPr>
        <w:tabs>
          <w:tab w:val="num" w:pos="6480"/>
        </w:tabs>
        <w:ind w:left="6480" w:hanging="360"/>
      </w:pPr>
    </w:lvl>
  </w:abstractNum>
  <w:abstractNum w:abstractNumId="18" w15:restartNumberingAfterBreak="0">
    <w:nsid w:val="78522A4A"/>
    <w:multiLevelType w:val="hybridMultilevel"/>
    <w:tmpl w:val="1EFC1C70"/>
    <w:lvl w:ilvl="0" w:tplc="6BDEBDCE">
      <w:start w:val="11"/>
      <w:numFmt w:val="decimal"/>
      <w:lvlText w:val="%1."/>
      <w:lvlJc w:val="left"/>
      <w:pPr>
        <w:tabs>
          <w:tab w:val="num" w:pos="720"/>
        </w:tabs>
        <w:ind w:left="720" w:hanging="360"/>
      </w:pPr>
    </w:lvl>
    <w:lvl w:ilvl="1" w:tplc="101A2A42" w:tentative="1">
      <w:start w:val="1"/>
      <w:numFmt w:val="decimal"/>
      <w:lvlText w:val="%2."/>
      <w:lvlJc w:val="left"/>
      <w:pPr>
        <w:tabs>
          <w:tab w:val="num" w:pos="1440"/>
        </w:tabs>
        <w:ind w:left="1440" w:hanging="360"/>
      </w:pPr>
    </w:lvl>
    <w:lvl w:ilvl="2" w:tplc="A1D6198C" w:tentative="1">
      <w:start w:val="1"/>
      <w:numFmt w:val="decimal"/>
      <w:lvlText w:val="%3."/>
      <w:lvlJc w:val="left"/>
      <w:pPr>
        <w:tabs>
          <w:tab w:val="num" w:pos="2160"/>
        </w:tabs>
        <w:ind w:left="2160" w:hanging="360"/>
      </w:pPr>
    </w:lvl>
    <w:lvl w:ilvl="3" w:tplc="96246184" w:tentative="1">
      <w:start w:val="1"/>
      <w:numFmt w:val="decimal"/>
      <w:lvlText w:val="%4."/>
      <w:lvlJc w:val="left"/>
      <w:pPr>
        <w:tabs>
          <w:tab w:val="num" w:pos="2880"/>
        </w:tabs>
        <w:ind w:left="2880" w:hanging="360"/>
      </w:pPr>
    </w:lvl>
    <w:lvl w:ilvl="4" w:tplc="68C0FB06" w:tentative="1">
      <w:start w:val="1"/>
      <w:numFmt w:val="decimal"/>
      <w:lvlText w:val="%5."/>
      <w:lvlJc w:val="left"/>
      <w:pPr>
        <w:tabs>
          <w:tab w:val="num" w:pos="3600"/>
        </w:tabs>
        <w:ind w:left="3600" w:hanging="360"/>
      </w:pPr>
    </w:lvl>
    <w:lvl w:ilvl="5" w:tplc="AD180C34" w:tentative="1">
      <w:start w:val="1"/>
      <w:numFmt w:val="decimal"/>
      <w:lvlText w:val="%6."/>
      <w:lvlJc w:val="left"/>
      <w:pPr>
        <w:tabs>
          <w:tab w:val="num" w:pos="4320"/>
        </w:tabs>
        <w:ind w:left="4320" w:hanging="360"/>
      </w:pPr>
    </w:lvl>
    <w:lvl w:ilvl="6" w:tplc="A18AC1A8" w:tentative="1">
      <w:start w:val="1"/>
      <w:numFmt w:val="decimal"/>
      <w:lvlText w:val="%7."/>
      <w:lvlJc w:val="left"/>
      <w:pPr>
        <w:tabs>
          <w:tab w:val="num" w:pos="5040"/>
        </w:tabs>
        <w:ind w:left="5040" w:hanging="360"/>
      </w:pPr>
    </w:lvl>
    <w:lvl w:ilvl="7" w:tplc="01767926" w:tentative="1">
      <w:start w:val="1"/>
      <w:numFmt w:val="decimal"/>
      <w:lvlText w:val="%8."/>
      <w:lvlJc w:val="left"/>
      <w:pPr>
        <w:tabs>
          <w:tab w:val="num" w:pos="5760"/>
        </w:tabs>
        <w:ind w:left="5760" w:hanging="360"/>
      </w:pPr>
    </w:lvl>
    <w:lvl w:ilvl="8" w:tplc="32D46FEA" w:tentative="1">
      <w:start w:val="1"/>
      <w:numFmt w:val="decimal"/>
      <w:lvlText w:val="%9."/>
      <w:lvlJc w:val="left"/>
      <w:pPr>
        <w:tabs>
          <w:tab w:val="num" w:pos="6480"/>
        </w:tabs>
        <w:ind w:left="6480" w:hanging="360"/>
      </w:pPr>
    </w:lvl>
  </w:abstractNum>
  <w:abstractNum w:abstractNumId="19" w15:restartNumberingAfterBreak="0">
    <w:nsid w:val="79417D6C"/>
    <w:multiLevelType w:val="hybridMultilevel"/>
    <w:tmpl w:val="B232992C"/>
    <w:lvl w:ilvl="0" w:tplc="95346D3A">
      <w:start w:val="6"/>
      <w:numFmt w:val="decimal"/>
      <w:lvlText w:val="%1."/>
      <w:lvlJc w:val="left"/>
      <w:pPr>
        <w:tabs>
          <w:tab w:val="num" w:pos="720"/>
        </w:tabs>
        <w:ind w:left="720" w:hanging="360"/>
      </w:pPr>
    </w:lvl>
    <w:lvl w:ilvl="1" w:tplc="BC6C0B4A" w:tentative="1">
      <w:start w:val="1"/>
      <w:numFmt w:val="decimal"/>
      <w:lvlText w:val="%2."/>
      <w:lvlJc w:val="left"/>
      <w:pPr>
        <w:tabs>
          <w:tab w:val="num" w:pos="1440"/>
        </w:tabs>
        <w:ind w:left="1440" w:hanging="360"/>
      </w:pPr>
    </w:lvl>
    <w:lvl w:ilvl="2" w:tplc="79201C1C" w:tentative="1">
      <w:start w:val="1"/>
      <w:numFmt w:val="decimal"/>
      <w:lvlText w:val="%3."/>
      <w:lvlJc w:val="left"/>
      <w:pPr>
        <w:tabs>
          <w:tab w:val="num" w:pos="2160"/>
        </w:tabs>
        <w:ind w:left="2160" w:hanging="360"/>
      </w:pPr>
    </w:lvl>
    <w:lvl w:ilvl="3" w:tplc="C1FC85A6" w:tentative="1">
      <w:start w:val="1"/>
      <w:numFmt w:val="decimal"/>
      <w:lvlText w:val="%4."/>
      <w:lvlJc w:val="left"/>
      <w:pPr>
        <w:tabs>
          <w:tab w:val="num" w:pos="2880"/>
        </w:tabs>
        <w:ind w:left="2880" w:hanging="360"/>
      </w:pPr>
    </w:lvl>
    <w:lvl w:ilvl="4" w:tplc="9C82A842" w:tentative="1">
      <w:start w:val="1"/>
      <w:numFmt w:val="decimal"/>
      <w:lvlText w:val="%5."/>
      <w:lvlJc w:val="left"/>
      <w:pPr>
        <w:tabs>
          <w:tab w:val="num" w:pos="3600"/>
        </w:tabs>
        <w:ind w:left="3600" w:hanging="360"/>
      </w:pPr>
    </w:lvl>
    <w:lvl w:ilvl="5" w:tplc="923CA310" w:tentative="1">
      <w:start w:val="1"/>
      <w:numFmt w:val="decimal"/>
      <w:lvlText w:val="%6."/>
      <w:lvlJc w:val="left"/>
      <w:pPr>
        <w:tabs>
          <w:tab w:val="num" w:pos="4320"/>
        </w:tabs>
        <w:ind w:left="4320" w:hanging="360"/>
      </w:pPr>
    </w:lvl>
    <w:lvl w:ilvl="6" w:tplc="1214D4BC" w:tentative="1">
      <w:start w:val="1"/>
      <w:numFmt w:val="decimal"/>
      <w:lvlText w:val="%7."/>
      <w:lvlJc w:val="left"/>
      <w:pPr>
        <w:tabs>
          <w:tab w:val="num" w:pos="5040"/>
        </w:tabs>
        <w:ind w:left="5040" w:hanging="360"/>
      </w:pPr>
    </w:lvl>
    <w:lvl w:ilvl="7" w:tplc="B9A2F678" w:tentative="1">
      <w:start w:val="1"/>
      <w:numFmt w:val="decimal"/>
      <w:lvlText w:val="%8."/>
      <w:lvlJc w:val="left"/>
      <w:pPr>
        <w:tabs>
          <w:tab w:val="num" w:pos="5760"/>
        </w:tabs>
        <w:ind w:left="5760" w:hanging="360"/>
      </w:pPr>
    </w:lvl>
    <w:lvl w:ilvl="8" w:tplc="1188D4DC" w:tentative="1">
      <w:start w:val="1"/>
      <w:numFmt w:val="decimal"/>
      <w:lvlText w:val="%9."/>
      <w:lvlJc w:val="left"/>
      <w:pPr>
        <w:tabs>
          <w:tab w:val="num" w:pos="6480"/>
        </w:tabs>
        <w:ind w:left="6480" w:hanging="360"/>
      </w:pPr>
    </w:lvl>
  </w:abstractNum>
  <w:num w:numId="1" w16cid:durableId="107438090">
    <w:abstractNumId w:val="2"/>
  </w:num>
  <w:num w:numId="2" w16cid:durableId="896551377">
    <w:abstractNumId w:val="1"/>
  </w:num>
  <w:num w:numId="3" w16cid:durableId="931159824">
    <w:abstractNumId w:val="12"/>
  </w:num>
  <w:num w:numId="4" w16cid:durableId="707994185">
    <w:abstractNumId w:val="4"/>
  </w:num>
  <w:num w:numId="5" w16cid:durableId="906182816">
    <w:abstractNumId w:val="11"/>
  </w:num>
  <w:num w:numId="6" w16cid:durableId="1091051653">
    <w:abstractNumId w:val="5"/>
  </w:num>
  <w:num w:numId="7" w16cid:durableId="1480346391">
    <w:abstractNumId w:val="14"/>
  </w:num>
  <w:num w:numId="8" w16cid:durableId="228467298">
    <w:abstractNumId w:val="0"/>
  </w:num>
  <w:num w:numId="9" w16cid:durableId="1639337179">
    <w:abstractNumId w:val="6"/>
  </w:num>
  <w:num w:numId="10" w16cid:durableId="139423862">
    <w:abstractNumId w:val="15"/>
  </w:num>
  <w:num w:numId="11" w16cid:durableId="1098140540">
    <w:abstractNumId w:val="19"/>
  </w:num>
  <w:num w:numId="12" w16cid:durableId="1286156916">
    <w:abstractNumId w:val="10"/>
  </w:num>
  <w:num w:numId="13" w16cid:durableId="191456346">
    <w:abstractNumId w:val="13"/>
  </w:num>
  <w:num w:numId="14" w16cid:durableId="1784960964">
    <w:abstractNumId w:val="16"/>
  </w:num>
  <w:num w:numId="15" w16cid:durableId="943538224">
    <w:abstractNumId w:val="8"/>
  </w:num>
  <w:num w:numId="16" w16cid:durableId="2002853568">
    <w:abstractNumId w:val="18"/>
  </w:num>
  <w:num w:numId="17" w16cid:durableId="494077346">
    <w:abstractNumId w:val="7"/>
  </w:num>
  <w:num w:numId="18" w16cid:durableId="1853760808">
    <w:abstractNumId w:val="9"/>
  </w:num>
  <w:num w:numId="19" w16cid:durableId="665402606">
    <w:abstractNumId w:val="17"/>
  </w:num>
  <w:num w:numId="20" w16cid:durableId="3071755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Le0NDIzNjYxMTE3MDdR0lEKTi0uzszPAykwNK4FADIJt+YtAAAA"/>
  </w:docVars>
  <w:rsids>
    <w:rsidRoot w:val="00BA5A86"/>
    <w:rsid w:val="00010348"/>
    <w:rsid w:val="00082871"/>
    <w:rsid w:val="000F288D"/>
    <w:rsid w:val="000F596C"/>
    <w:rsid w:val="001874D7"/>
    <w:rsid w:val="001934D2"/>
    <w:rsid w:val="001B5336"/>
    <w:rsid w:val="001B766B"/>
    <w:rsid w:val="001B7EB5"/>
    <w:rsid w:val="001E3BDD"/>
    <w:rsid w:val="00217D59"/>
    <w:rsid w:val="002241AA"/>
    <w:rsid w:val="002613AF"/>
    <w:rsid w:val="00285098"/>
    <w:rsid w:val="002D278B"/>
    <w:rsid w:val="002D3724"/>
    <w:rsid w:val="00310F7C"/>
    <w:rsid w:val="00317293"/>
    <w:rsid w:val="00322382"/>
    <w:rsid w:val="00327457"/>
    <w:rsid w:val="003308DD"/>
    <w:rsid w:val="00341E9F"/>
    <w:rsid w:val="003518E9"/>
    <w:rsid w:val="00360FCE"/>
    <w:rsid w:val="00362E9D"/>
    <w:rsid w:val="003C118A"/>
    <w:rsid w:val="003C5B3F"/>
    <w:rsid w:val="003D7F6B"/>
    <w:rsid w:val="003E08E9"/>
    <w:rsid w:val="003E4A50"/>
    <w:rsid w:val="003E4B98"/>
    <w:rsid w:val="0041304D"/>
    <w:rsid w:val="00416332"/>
    <w:rsid w:val="00454EF8"/>
    <w:rsid w:val="00465D2A"/>
    <w:rsid w:val="004B2AEC"/>
    <w:rsid w:val="004C35BF"/>
    <w:rsid w:val="004E22A5"/>
    <w:rsid w:val="005046C6"/>
    <w:rsid w:val="0051040D"/>
    <w:rsid w:val="00512E6E"/>
    <w:rsid w:val="005141DC"/>
    <w:rsid w:val="00535E0E"/>
    <w:rsid w:val="00542AC7"/>
    <w:rsid w:val="00545A9E"/>
    <w:rsid w:val="00554AC2"/>
    <w:rsid w:val="00573D6C"/>
    <w:rsid w:val="00575D8B"/>
    <w:rsid w:val="005B1597"/>
    <w:rsid w:val="005C3415"/>
    <w:rsid w:val="005D090F"/>
    <w:rsid w:val="005D1A29"/>
    <w:rsid w:val="00612382"/>
    <w:rsid w:val="00615B38"/>
    <w:rsid w:val="00616C36"/>
    <w:rsid w:val="00640753"/>
    <w:rsid w:val="00642185"/>
    <w:rsid w:val="00646FC9"/>
    <w:rsid w:val="0065396D"/>
    <w:rsid w:val="0065657D"/>
    <w:rsid w:val="00663D8A"/>
    <w:rsid w:val="00683706"/>
    <w:rsid w:val="00687DC9"/>
    <w:rsid w:val="00691BD0"/>
    <w:rsid w:val="006C5DF0"/>
    <w:rsid w:val="006D32CD"/>
    <w:rsid w:val="006E2997"/>
    <w:rsid w:val="006E6505"/>
    <w:rsid w:val="00711EB6"/>
    <w:rsid w:val="0071692A"/>
    <w:rsid w:val="0072179A"/>
    <w:rsid w:val="00722AA1"/>
    <w:rsid w:val="00734139"/>
    <w:rsid w:val="00756CE1"/>
    <w:rsid w:val="00765620"/>
    <w:rsid w:val="00775D22"/>
    <w:rsid w:val="00776E3F"/>
    <w:rsid w:val="0077764F"/>
    <w:rsid w:val="007A4423"/>
    <w:rsid w:val="007B7BFC"/>
    <w:rsid w:val="00851D56"/>
    <w:rsid w:val="00855D0E"/>
    <w:rsid w:val="008620B7"/>
    <w:rsid w:val="00871A35"/>
    <w:rsid w:val="00896FB3"/>
    <w:rsid w:val="008A72AC"/>
    <w:rsid w:val="008D567E"/>
    <w:rsid w:val="008D7FA4"/>
    <w:rsid w:val="009119CB"/>
    <w:rsid w:val="00935DE5"/>
    <w:rsid w:val="00937A0B"/>
    <w:rsid w:val="00946F9F"/>
    <w:rsid w:val="00957FBE"/>
    <w:rsid w:val="00990E28"/>
    <w:rsid w:val="00991777"/>
    <w:rsid w:val="00994922"/>
    <w:rsid w:val="00995639"/>
    <w:rsid w:val="009B1703"/>
    <w:rsid w:val="009C00EB"/>
    <w:rsid w:val="009C0B59"/>
    <w:rsid w:val="009C12B5"/>
    <w:rsid w:val="009D0DA4"/>
    <w:rsid w:val="009D422A"/>
    <w:rsid w:val="009E1AEA"/>
    <w:rsid w:val="00A11851"/>
    <w:rsid w:val="00A15190"/>
    <w:rsid w:val="00A24FF7"/>
    <w:rsid w:val="00A54E6E"/>
    <w:rsid w:val="00A8728F"/>
    <w:rsid w:val="00A9202F"/>
    <w:rsid w:val="00AD1F80"/>
    <w:rsid w:val="00B015CE"/>
    <w:rsid w:val="00B31BF0"/>
    <w:rsid w:val="00B4270B"/>
    <w:rsid w:val="00B87948"/>
    <w:rsid w:val="00B90AA8"/>
    <w:rsid w:val="00BA5A86"/>
    <w:rsid w:val="00BA5D88"/>
    <w:rsid w:val="00BD7884"/>
    <w:rsid w:val="00BF57C8"/>
    <w:rsid w:val="00C00576"/>
    <w:rsid w:val="00C01E33"/>
    <w:rsid w:val="00C04E5F"/>
    <w:rsid w:val="00C4498B"/>
    <w:rsid w:val="00C66180"/>
    <w:rsid w:val="00C66FB7"/>
    <w:rsid w:val="00C80C47"/>
    <w:rsid w:val="00C97B00"/>
    <w:rsid w:val="00CA327C"/>
    <w:rsid w:val="00CA71F9"/>
    <w:rsid w:val="00CB24C8"/>
    <w:rsid w:val="00CC31FF"/>
    <w:rsid w:val="00CC3D40"/>
    <w:rsid w:val="00D10F8E"/>
    <w:rsid w:val="00D30B07"/>
    <w:rsid w:val="00D46B84"/>
    <w:rsid w:val="00D5769C"/>
    <w:rsid w:val="00D653B5"/>
    <w:rsid w:val="00D76B2E"/>
    <w:rsid w:val="00D92426"/>
    <w:rsid w:val="00DE1269"/>
    <w:rsid w:val="00E05E74"/>
    <w:rsid w:val="00E16E66"/>
    <w:rsid w:val="00E330AE"/>
    <w:rsid w:val="00E7022A"/>
    <w:rsid w:val="00E8457E"/>
    <w:rsid w:val="00E933E5"/>
    <w:rsid w:val="00ED586F"/>
    <w:rsid w:val="00ED5EF5"/>
    <w:rsid w:val="00ED7CD1"/>
    <w:rsid w:val="00EF184D"/>
    <w:rsid w:val="00F30F34"/>
    <w:rsid w:val="00F92F43"/>
    <w:rsid w:val="00F94DBB"/>
    <w:rsid w:val="00FB16F4"/>
    <w:rsid w:val="00FC0EB4"/>
    <w:rsid w:val="00FE7C90"/>
    <w:rsid w:val="00FF60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F344DE"/>
  <w15:docId w15:val="{7D477293-24C6-4319-A4EF-180BB313E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Darker Grotesque" w:eastAsia="Darker Grotesque" w:hAnsi="Darker Grotesque" w:cs="Darker Grotesque"/>
        <w:sz w:val="28"/>
        <w:szCs w:val="28"/>
        <w:lang w:val="en" w:eastAsia="en-US" w:bidi="ar-SA"/>
      </w:rPr>
    </w:rPrDefault>
    <w:pPrDefault>
      <w:pPr>
        <w:spacing w:line="19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200" w:line="144" w:lineRule="auto"/>
      <w:outlineLvl w:val="0"/>
    </w:pPr>
    <w:rPr>
      <w:rFonts w:ascii="Darker Grotesque SemiBold" w:eastAsia="Darker Grotesque SemiBold" w:hAnsi="Darker Grotesque SemiBold" w:cs="Darker Grotesque SemiBold"/>
      <w:sz w:val="40"/>
      <w:szCs w:val="40"/>
    </w:rPr>
  </w:style>
  <w:style w:type="paragraph" w:styleId="Heading2">
    <w:name w:val="heading 2"/>
    <w:basedOn w:val="Normal"/>
    <w:next w:val="Normal"/>
    <w:uiPriority w:val="9"/>
    <w:unhideWhenUsed/>
    <w:qFormat/>
    <w:pPr>
      <w:keepNext/>
      <w:keepLines/>
      <w:outlineLvl w:val="1"/>
    </w:pPr>
    <w:rPr>
      <w:rFonts w:ascii="Darker Grotesque SemiBold" w:eastAsia="Darker Grotesque SemiBold" w:hAnsi="Darker Grotesque SemiBold" w:cs="Darker Grotesque SemiBold"/>
    </w:rPr>
  </w:style>
  <w:style w:type="paragraph" w:styleId="Heading3">
    <w:name w:val="heading 3"/>
    <w:basedOn w:val="Normal"/>
    <w:next w:val="Normal"/>
    <w:uiPriority w:val="9"/>
    <w:unhideWhenUsed/>
    <w:qFormat/>
    <w:pPr>
      <w:keepNext/>
      <w:keepLines/>
      <w:outlineLvl w:val="2"/>
    </w:pPr>
    <w:rPr>
      <w:rFonts w:ascii="Darker Grotesque SemiBold" w:eastAsia="Darker Grotesque SemiBold" w:hAnsi="Darker Grotesque SemiBold" w:cs="Darker Grotesque SemiBold"/>
      <w:i/>
      <w:iCs/>
      <w:sz w:val="26"/>
      <w:szCs w:val="26"/>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line="180" w:lineRule="auto"/>
    </w:pPr>
    <w:rPr>
      <w:rFonts w:ascii="Darker Grotesque ExtraBold" w:eastAsia="Darker Grotesque ExtraBold" w:hAnsi="Darker Grotesque ExtraBold" w:cs="Darker Grotesque ExtraBold"/>
      <w:sz w:val="96"/>
      <w:szCs w:val="96"/>
    </w:rPr>
  </w:style>
  <w:style w:type="paragraph" w:styleId="Subtitle">
    <w:name w:val="Subtitle"/>
    <w:basedOn w:val="Normal"/>
    <w:next w:val="Normal"/>
    <w:uiPriority w:val="11"/>
    <w:qFormat/>
    <w:pPr>
      <w:keepNext/>
      <w:keepLines/>
      <w:spacing w:before="200" w:line="180" w:lineRule="auto"/>
    </w:pPr>
    <w:rPr>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paragraph" w:styleId="TOC1">
    <w:name w:val="toc 1"/>
    <w:basedOn w:val="Normal"/>
    <w:next w:val="Normal"/>
    <w:autoRedefine/>
    <w:uiPriority w:val="39"/>
    <w:unhideWhenUsed/>
    <w:rsid w:val="00D10F8E"/>
    <w:pPr>
      <w:spacing w:after="100"/>
    </w:pPr>
  </w:style>
  <w:style w:type="paragraph" w:styleId="TOC2">
    <w:name w:val="toc 2"/>
    <w:basedOn w:val="Normal"/>
    <w:next w:val="Normal"/>
    <w:autoRedefine/>
    <w:uiPriority w:val="39"/>
    <w:unhideWhenUsed/>
    <w:rsid w:val="00D10F8E"/>
    <w:pPr>
      <w:spacing w:after="100"/>
      <w:ind w:left="280"/>
    </w:pPr>
  </w:style>
  <w:style w:type="paragraph" w:styleId="TOC3">
    <w:name w:val="toc 3"/>
    <w:basedOn w:val="Normal"/>
    <w:next w:val="Normal"/>
    <w:autoRedefine/>
    <w:uiPriority w:val="39"/>
    <w:unhideWhenUsed/>
    <w:rsid w:val="00D10F8E"/>
    <w:pPr>
      <w:spacing w:after="100"/>
      <w:ind w:left="560"/>
    </w:pPr>
  </w:style>
  <w:style w:type="paragraph" w:styleId="TOC4">
    <w:name w:val="toc 4"/>
    <w:basedOn w:val="Normal"/>
    <w:next w:val="Normal"/>
    <w:autoRedefine/>
    <w:uiPriority w:val="39"/>
    <w:unhideWhenUsed/>
    <w:rsid w:val="00D10F8E"/>
    <w:pPr>
      <w:spacing w:after="100"/>
      <w:ind w:left="840"/>
    </w:pPr>
  </w:style>
  <w:style w:type="character" w:styleId="Hyperlink">
    <w:name w:val="Hyperlink"/>
    <w:basedOn w:val="DefaultParagraphFont"/>
    <w:uiPriority w:val="99"/>
    <w:unhideWhenUsed/>
    <w:rsid w:val="00D10F8E"/>
    <w:rPr>
      <w:color w:val="0000FF" w:themeColor="hyperlink"/>
      <w:u w:val="single"/>
    </w:rPr>
  </w:style>
  <w:style w:type="paragraph" w:styleId="TOCHeading">
    <w:name w:val="TOC Heading"/>
    <w:basedOn w:val="Heading1"/>
    <w:next w:val="Normal"/>
    <w:uiPriority w:val="39"/>
    <w:unhideWhenUsed/>
    <w:qFormat/>
    <w:rsid w:val="00D76B2E"/>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table" w:styleId="TableGrid">
    <w:name w:val="Table Grid"/>
    <w:basedOn w:val="TableNormal"/>
    <w:uiPriority w:val="39"/>
    <w:rsid w:val="00FC0EB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66180"/>
    <w:pPr>
      <w:ind w:left="720"/>
      <w:contextualSpacing/>
    </w:pPr>
  </w:style>
  <w:style w:type="character" w:styleId="CommentReference">
    <w:name w:val="annotation reference"/>
    <w:basedOn w:val="DefaultParagraphFont"/>
    <w:uiPriority w:val="99"/>
    <w:semiHidden/>
    <w:unhideWhenUsed/>
    <w:rsid w:val="00C66180"/>
    <w:rPr>
      <w:sz w:val="16"/>
      <w:szCs w:val="16"/>
    </w:rPr>
  </w:style>
  <w:style w:type="paragraph" w:styleId="CommentText">
    <w:name w:val="annotation text"/>
    <w:basedOn w:val="Normal"/>
    <w:link w:val="CommentTextChar"/>
    <w:uiPriority w:val="99"/>
    <w:unhideWhenUsed/>
    <w:rsid w:val="00C66180"/>
    <w:pPr>
      <w:spacing w:line="240" w:lineRule="auto"/>
    </w:pPr>
    <w:rPr>
      <w:sz w:val="20"/>
      <w:szCs w:val="20"/>
    </w:rPr>
  </w:style>
  <w:style w:type="character" w:customStyle="1" w:styleId="CommentTextChar">
    <w:name w:val="Comment Text Char"/>
    <w:basedOn w:val="DefaultParagraphFont"/>
    <w:link w:val="CommentText"/>
    <w:uiPriority w:val="99"/>
    <w:rsid w:val="00C66180"/>
    <w:rPr>
      <w:sz w:val="20"/>
      <w:szCs w:val="20"/>
    </w:rPr>
  </w:style>
  <w:style w:type="paragraph" w:styleId="CommentSubject">
    <w:name w:val="annotation subject"/>
    <w:basedOn w:val="CommentText"/>
    <w:next w:val="CommentText"/>
    <w:link w:val="CommentSubjectChar"/>
    <w:uiPriority w:val="99"/>
    <w:semiHidden/>
    <w:unhideWhenUsed/>
    <w:rsid w:val="00C66180"/>
    <w:rPr>
      <w:b/>
      <w:bCs/>
    </w:rPr>
  </w:style>
  <w:style w:type="character" w:customStyle="1" w:styleId="CommentSubjectChar">
    <w:name w:val="Comment Subject Char"/>
    <w:basedOn w:val="CommentTextChar"/>
    <w:link w:val="CommentSubject"/>
    <w:uiPriority w:val="99"/>
    <w:semiHidden/>
    <w:rsid w:val="00C66180"/>
    <w:rPr>
      <w:b/>
      <w:bCs/>
      <w:sz w:val="20"/>
      <w:szCs w:val="20"/>
    </w:rPr>
  </w:style>
  <w:style w:type="paragraph" w:customStyle="1" w:styleId="paragraph">
    <w:name w:val="paragraph"/>
    <w:basedOn w:val="Normal"/>
    <w:rsid w:val="00512E6E"/>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basedOn w:val="DefaultParagraphFont"/>
    <w:rsid w:val="00512E6E"/>
  </w:style>
  <w:style w:type="character" w:customStyle="1" w:styleId="eop">
    <w:name w:val="eop"/>
    <w:basedOn w:val="DefaultParagraphFont"/>
    <w:rsid w:val="00512E6E"/>
  </w:style>
  <w:style w:type="paragraph" w:customStyle="1" w:styleId="Default">
    <w:name w:val="Default"/>
    <w:rsid w:val="00317293"/>
    <w:pPr>
      <w:autoSpaceDE w:val="0"/>
      <w:autoSpaceDN w:val="0"/>
      <w:adjustRightInd w:val="0"/>
      <w:spacing w:line="240" w:lineRule="auto"/>
    </w:pPr>
    <w:rPr>
      <w:rFonts w:ascii="Segoe UI" w:eastAsiaTheme="minorHAnsi" w:hAnsi="Segoe UI" w:cs="Segoe UI"/>
      <w:color w:val="000000"/>
      <w:sz w:val="24"/>
      <w:szCs w:val="24"/>
      <w:lang w:val="en-US"/>
      <w14:ligatures w14:val="standardContextual"/>
    </w:rPr>
  </w:style>
  <w:style w:type="character" w:styleId="UnresolvedMention">
    <w:name w:val="Unresolved Mention"/>
    <w:basedOn w:val="DefaultParagraphFont"/>
    <w:uiPriority w:val="99"/>
    <w:semiHidden/>
    <w:unhideWhenUsed/>
    <w:rsid w:val="004C35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ntellectbooks.com/journal-of-digital-media-policy"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48550/arXiv.2410.09917"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doi.org/10.4324/9781003262732" TargetMode="External"/><Relationship Id="rId4" Type="http://schemas.openxmlformats.org/officeDocument/2006/relationships/settings" Target="settings.xml"/><Relationship Id="rId9" Type="http://schemas.openxmlformats.org/officeDocument/2006/relationships/hyperlink" Target="https://doi.org/10.1177/2056305118819188"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E35B12-527E-40B2-824C-CCF2D2B03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3</Pages>
  <Words>517</Words>
  <Characters>4633</Characters>
  <Application>Microsoft Office Word</Application>
  <DocSecurity>0</DocSecurity>
  <Lines>154</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Grácio</cp:lastModifiedBy>
  <cp:revision>141</cp:revision>
  <dcterms:created xsi:type="dcterms:W3CDTF">2026-03-14T20:10:00Z</dcterms:created>
  <dcterms:modified xsi:type="dcterms:W3CDTF">2026-03-27T11:58:00Z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0x010100E888117DCA8A0340A9A1915F6FCFBC84</vt:lpwstr>
  </property>
  <property fmtid="{D5CDD505-2E9C-101B-9397-08002B2CF9AE}" pid="3" name="MediaServiceImageTags">
    <vt:lpwstr>MediaServiceImageTags</vt:lpwstr>
  </property>
  <property fmtid="{D5CDD505-2E9C-101B-9397-08002B2CF9AE}" pid="4" name="ZOTERO_PREF_1">
    <vt:lpwstr>&lt;data data-version="3" zotero-version="7.0.32"&gt;&lt;session id="mzCAC7op"/&gt;&lt;style id="http://www.zotero.org/styles/apa" locale="en-GB" hasBibliography="1" bibliographyStyleHasBeenSet="0"/&gt;&lt;prefs&gt;&lt;pref name="fieldType" value="Field"/&gt;&lt;/prefs&gt;&lt;/data&gt;</vt:lpwstr>
  </property>
</Properties>
</file>